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027B592"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D46B7">
        <w:rPr>
          <w:b/>
          <w:bCs/>
          <w:noProof/>
          <w:sz w:val="24"/>
          <w:szCs w:val="24"/>
        </w:rPr>
        <w:t>8</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AA145F" w:rsidRPr="00AA145F">
        <w:rPr>
          <w:rFonts w:cs="Arial"/>
          <w:b/>
          <w:bCs/>
          <w:noProof/>
          <w:sz w:val="28"/>
          <w:szCs w:val="28"/>
        </w:rPr>
        <w:t>53266</w:t>
      </w:r>
    </w:p>
    <w:p w14:paraId="61035C91" w14:textId="74D266C9" w:rsidR="007D03F4" w:rsidRDefault="00FD46B7" w:rsidP="00CE15E6">
      <w:pPr>
        <w:tabs>
          <w:tab w:val="left" w:pos="1701"/>
          <w:tab w:val="right" w:pos="9639"/>
        </w:tabs>
        <w:spacing w:after="0" w:line="288" w:lineRule="auto"/>
        <w:rPr>
          <w:b/>
          <w:bCs/>
          <w:szCs w:val="24"/>
        </w:rPr>
      </w:pPr>
      <w:r>
        <w:rPr>
          <w:rFonts w:ascii="Arial" w:hAnsi="Arial"/>
          <w:b/>
          <w:bCs/>
          <w:noProof/>
          <w:sz w:val="24"/>
          <w:szCs w:val="24"/>
        </w:rPr>
        <w:t>Malta</w:t>
      </w:r>
      <w:r w:rsidR="00BD3914" w:rsidRPr="00881346">
        <w:rPr>
          <w:rFonts w:ascii="Arial" w:hAnsi="Arial"/>
          <w:b/>
          <w:bCs/>
          <w:noProof/>
          <w:sz w:val="24"/>
          <w:szCs w:val="24"/>
        </w:rPr>
        <w:t xml:space="preserve">, </w:t>
      </w:r>
      <w:r>
        <w:rPr>
          <w:rFonts w:ascii="Arial" w:hAnsi="Arial"/>
          <w:b/>
          <w:bCs/>
          <w:noProof/>
          <w:sz w:val="24"/>
          <w:szCs w:val="24"/>
        </w:rPr>
        <w:t>MT</w:t>
      </w:r>
      <w:r w:rsidR="00BD3914">
        <w:rPr>
          <w:rFonts w:ascii="Arial" w:hAnsi="Arial"/>
          <w:b/>
          <w:bCs/>
          <w:noProof/>
          <w:sz w:val="24"/>
          <w:szCs w:val="24"/>
        </w:rPr>
        <w:t>,</w:t>
      </w:r>
      <w:r w:rsidR="00BD3914" w:rsidRPr="00881346">
        <w:rPr>
          <w:rFonts w:ascii="Arial" w:hAnsi="Arial"/>
          <w:b/>
          <w:bCs/>
          <w:noProof/>
          <w:sz w:val="24"/>
          <w:szCs w:val="24"/>
        </w:rPr>
        <w:t xml:space="preserve"> </w:t>
      </w:r>
      <w:r>
        <w:rPr>
          <w:rFonts w:ascii="Arial" w:hAnsi="Arial"/>
          <w:b/>
          <w:bCs/>
          <w:noProof/>
          <w:sz w:val="24"/>
          <w:szCs w:val="24"/>
        </w:rPr>
        <w:t>May</w:t>
      </w:r>
      <w:r w:rsidR="00BD3914">
        <w:rPr>
          <w:rFonts w:ascii="Arial" w:hAnsi="Arial"/>
          <w:b/>
          <w:bCs/>
          <w:noProof/>
          <w:sz w:val="24"/>
          <w:szCs w:val="24"/>
        </w:rPr>
        <w:t xml:space="preserve"> 1</w:t>
      </w:r>
      <w:r>
        <w:rPr>
          <w:rFonts w:ascii="Arial" w:hAnsi="Arial"/>
          <w:b/>
          <w:bCs/>
          <w:noProof/>
          <w:sz w:val="24"/>
          <w:szCs w:val="24"/>
        </w:rPr>
        <w:t>9</w:t>
      </w:r>
      <w:r w:rsidR="00BD3914">
        <w:rPr>
          <w:rFonts w:ascii="Arial" w:hAnsi="Arial"/>
          <w:b/>
          <w:bCs/>
          <w:noProof/>
          <w:sz w:val="24"/>
          <w:szCs w:val="24"/>
        </w:rPr>
        <w:t>-2</w:t>
      </w:r>
      <w:r>
        <w:rPr>
          <w:rFonts w:ascii="Arial" w:hAnsi="Arial"/>
          <w:b/>
          <w:bCs/>
          <w:noProof/>
          <w:sz w:val="24"/>
          <w:szCs w:val="24"/>
        </w:rPr>
        <w:t>3</w:t>
      </w:r>
      <w:r w:rsidR="00BD3914" w:rsidRPr="00881346">
        <w:rPr>
          <w:rFonts w:ascii="Arial" w:hAnsi="Arial"/>
          <w:b/>
          <w:bCs/>
          <w:noProof/>
          <w:sz w:val="24"/>
          <w:szCs w:val="24"/>
        </w:rPr>
        <w:t>, 202</w:t>
      </w:r>
      <w:r w:rsidR="00BD3914">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5EFF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E1D78">
        <w:rPr>
          <w:rFonts w:ascii="Arial" w:hAnsi="Arial" w:cs="Arial"/>
          <w:sz w:val="24"/>
          <w:lang w:val="en-US"/>
        </w:rPr>
        <w:t>5</w:t>
      </w:r>
      <w:r w:rsidR="00E92B82">
        <w:rPr>
          <w:rFonts w:ascii="Arial" w:hAnsi="Arial" w:cs="Arial"/>
          <w:sz w:val="24"/>
          <w:lang w:val="en-US"/>
        </w:rPr>
        <w:t>.</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19E4C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Support for </w:t>
      </w:r>
      <w:r w:rsidR="00AE1D78">
        <w:rPr>
          <w:rFonts w:ascii="Arial" w:hAnsi="Arial" w:cs="Arial"/>
          <w:sz w:val="24"/>
          <w:lang w:val="en-US"/>
        </w:rPr>
        <w:t>IoT</w:t>
      </w:r>
      <w:r w:rsidR="00186BB1" w:rsidRPr="00186BB1">
        <w:rPr>
          <w:rFonts w:ascii="Arial" w:hAnsi="Arial" w:cs="Arial"/>
          <w:sz w:val="24"/>
          <w:lang w:val="en-US"/>
        </w:rPr>
        <w:t xml:space="preserve"> NTN </w:t>
      </w:r>
      <w:r w:rsidR="00AE1D78">
        <w:rPr>
          <w:rFonts w:ascii="Arial" w:hAnsi="Arial" w:cs="Arial"/>
          <w:sz w:val="24"/>
          <w:lang w:val="en-US"/>
        </w:rPr>
        <w:t>for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5B4F1D99" w:rsidR="00E91E28" w:rsidRDefault="00713258" w:rsidP="00A57392">
      <w:pPr>
        <w:spacing w:line="276" w:lineRule="auto"/>
      </w:pPr>
      <w:r>
        <w:t>In the RAN3</w:t>
      </w:r>
      <w:r w:rsidR="00FD46B7">
        <w:t>#127</w:t>
      </w:r>
      <w:r>
        <w:t xml:space="preserve"> meeting, </w:t>
      </w:r>
      <w:r w:rsidR="00FD46B7">
        <w:t xml:space="preserve">good progress </w:t>
      </w:r>
      <w:r w:rsidR="00073650">
        <w:t xml:space="preserve">was made </w:t>
      </w:r>
      <w:r w:rsidR="00FD46B7">
        <w:t xml:space="preserve">to adopt the agreements in NR NTN Regenerative Payload to IoT NTN.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CAC9F63" w14:textId="5189E8F3" w:rsidR="00771E5D" w:rsidRPr="00771E5D" w:rsidRDefault="00771E5D" w:rsidP="00727D3E">
            <w:pPr>
              <w:overflowPunct/>
              <w:autoSpaceDE/>
              <w:autoSpaceDN/>
              <w:adjustRightInd/>
              <w:spacing w:after="120" w:line="257" w:lineRule="auto"/>
              <w:contextualSpacing/>
              <w:jc w:val="both"/>
              <w:textAlignment w:val="auto"/>
              <w:rPr>
                <w:rFonts w:cs="Calibri"/>
                <w:b/>
                <w:iCs/>
                <w:sz w:val="16"/>
                <w:szCs w:val="16"/>
                <w:u w:val="single"/>
                <w:lang w:eastAsia="zh-CN"/>
              </w:rPr>
            </w:pPr>
            <w:r w:rsidRPr="00771E5D">
              <w:rPr>
                <w:rFonts w:cs="Calibri"/>
                <w:b/>
                <w:iCs/>
                <w:sz w:val="16"/>
                <w:szCs w:val="16"/>
                <w:u w:val="single"/>
                <w:lang w:eastAsia="zh-CN"/>
              </w:rPr>
              <w:t>RAN3#12</w:t>
            </w:r>
            <w:r w:rsidR="00FD46B7">
              <w:rPr>
                <w:rFonts w:cs="Calibri"/>
                <w:b/>
                <w:iCs/>
                <w:sz w:val="16"/>
                <w:szCs w:val="16"/>
                <w:u w:val="single"/>
                <w:lang w:eastAsia="zh-CN"/>
              </w:rPr>
              <w:t>7</w:t>
            </w:r>
          </w:p>
          <w:p w14:paraId="59591564" w14:textId="77777777" w:rsidR="00771E5D" w:rsidRDefault="00771E5D" w:rsidP="00727D3E">
            <w:pPr>
              <w:overflowPunct/>
              <w:autoSpaceDE/>
              <w:autoSpaceDN/>
              <w:adjustRightInd/>
              <w:spacing w:after="120" w:line="257" w:lineRule="auto"/>
              <w:contextualSpacing/>
              <w:jc w:val="both"/>
              <w:textAlignment w:val="auto"/>
              <w:rPr>
                <w:rFonts w:cs="Calibri"/>
                <w:b/>
                <w:iCs/>
                <w:color w:val="FF0000"/>
                <w:sz w:val="16"/>
                <w:szCs w:val="16"/>
                <w:lang w:eastAsia="zh-CN"/>
              </w:rPr>
            </w:pPr>
          </w:p>
          <w:p w14:paraId="6BF39C48" w14:textId="77777777" w:rsidR="00FD46B7" w:rsidRDefault="00FD46B7" w:rsidP="00FD46B7">
            <w:pPr>
              <w:rPr>
                <w:rFonts w:eastAsia="MS Mincho" w:cs="Calibri"/>
                <w:i/>
                <w:iCs/>
                <w:color w:val="00B050"/>
                <w:kern w:val="2"/>
                <w:sz w:val="16"/>
                <w:szCs w:val="16"/>
              </w:rPr>
            </w:pPr>
            <w:r>
              <w:rPr>
                <w:rFonts w:eastAsia="MS Mincho" w:cs="Calibri"/>
                <w:i/>
                <w:iCs/>
                <w:color w:val="00B050"/>
                <w:kern w:val="2"/>
                <w:sz w:val="16"/>
                <w:szCs w:val="16"/>
              </w:rPr>
              <w:t xml:space="preserve">RAN3 decides to work on Split MME architecture and Full CN on board architecture. Whether </w:t>
            </w:r>
            <w:proofErr w:type="spellStart"/>
            <w:r>
              <w:rPr>
                <w:rFonts w:eastAsia="MS Mincho" w:cs="Calibri"/>
                <w:i/>
                <w:iCs/>
                <w:color w:val="00B050"/>
                <w:kern w:val="2"/>
                <w:sz w:val="16"/>
                <w:szCs w:val="16"/>
              </w:rPr>
              <w:t>eNB</w:t>
            </w:r>
            <w:proofErr w:type="spellEnd"/>
            <w:r>
              <w:rPr>
                <w:rFonts w:eastAsia="MS Mincho" w:cs="Calibri"/>
                <w:i/>
                <w:iCs/>
                <w:color w:val="00B050"/>
                <w:kern w:val="2"/>
                <w:sz w:val="16"/>
                <w:szCs w:val="16"/>
              </w:rPr>
              <w:t xml:space="preserve"> only </w:t>
            </w:r>
            <w:proofErr w:type="gramStart"/>
            <w:r>
              <w:rPr>
                <w:rFonts w:eastAsia="MS Mincho" w:cs="Calibri"/>
                <w:i/>
                <w:iCs/>
                <w:color w:val="00B050"/>
                <w:kern w:val="2"/>
                <w:sz w:val="16"/>
                <w:szCs w:val="16"/>
              </w:rPr>
              <w:t>on board</w:t>
            </w:r>
            <w:proofErr w:type="gramEnd"/>
            <w:r>
              <w:rPr>
                <w:rFonts w:eastAsia="MS Mincho" w:cs="Calibri"/>
                <w:i/>
                <w:iCs/>
                <w:color w:val="00B050"/>
                <w:kern w:val="2"/>
                <w:sz w:val="16"/>
                <w:szCs w:val="16"/>
              </w:rPr>
              <w:t xml:space="preserve"> architecture is feasible or not can be discussed later.</w:t>
            </w:r>
          </w:p>
          <w:p w14:paraId="7BBF5982" w14:textId="77777777" w:rsidR="00FD46B7" w:rsidRPr="00430E7B"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Introduce stage 2 description of S</w:t>
            </w:r>
            <w:r w:rsidRPr="00430E7B">
              <w:rPr>
                <w:rFonts w:eastAsia="MS Mincho" w:cs="Calibri" w:hint="eastAsia"/>
                <w:i/>
                <w:iCs/>
                <w:color w:val="00B050"/>
                <w:kern w:val="2"/>
                <w:sz w:val="16"/>
                <w:szCs w:val="16"/>
              </w:rPr>
              <w:t>tore and Forward operation.</w:t>
            </w:r>
          </w:p>
          <w:p w14:paraId="76D9CB08" w14:textId="77777777" w:rsidR="00FD46B7" w:rsidRPr="00430E7B"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 xml:space="preserve">Introduce stage 2 description </w:t>
            </w:r>
            <w:r w:rsidRPr="00430E7B">
              <w:rPr>
                <w:rFonts w:eastAsia="MS Mincho" w:cs="Calibri" w:hint="eastAsia"/>
                <w:i/>
                <w:iCs/>
                <w:color w:val="00B050"/>
                <w:kern w:val="2"/>
                <w:sz w:val="16"/>
                <w:szCs w:val="16"/>
              </w:rPr>
              <w:t xml:space="preserve">of full </w:t>
            </w:r>
            <w:proofErr w:type="spellStart"/>
            <w:r w:rsidRPr="00430E7B">
              <w:rPr>
                <w:rFonts w:eastAsia="MS Mincho" w:cs="Calibri" w:hint="eastAsia"/>
                <w:i/>
                <w:iCs/>
                <w:color w:val="00B050"/>
                <w:kern w:val="2"/>
                <w:sz w:val="16"/>
                <w:szCs w:val="16"/>
              </w:rPr>
              <w:t>eNB</w:t>
            </w:r>
            <w:proofErr w:type="spellEnd"/>
            <w:r w:rsidRPr="00430E7B">
              <w:rPr>
                <w:rFonts w:eastAsia="MS Mincho" w:cs="Calibri" w:hint="eastAsia"/>
                <w:i/>
                <w:iCs/>
                <w:color w:val="00B050"/>
                <w:kern w:val="2"/>
                <w:sz w:val="16"/>
                <w:szCs w:val="16"/>
              </w:rPr>
              <w:t xml:space="preserve"> as</w:t>
            </w:r>
            <w:r w:rsidRPr="00430E7B">
              <w:rPr>
                <w:rFonts w:eastAsia="MS Mincho" w:cs="Calibri"/>
                <w:i/>
                <w:iCs/>
                <w:color w:val="00B050"/>
                <w:kern w:val="2"/>
                <w:sz w:val="16"/>
                <w:szCs w:val="16"/>
              </w:rPr>
              <w:t xml:space="preserve"> regenerative payload.</w:t>
            </w:r>
          </w:p>
          <w:p w14:paraId="1C4EE706" w14:textId="77777777" w:rsidR="00FD46B7" w:rsidRPr="001D0A41"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Introduce the S1 Removal procedure.</w:t>
            </w:r>
          </w:p>
          <w:p w14:paraId="5778C83F" w14:textId="77777777" w:rsidR="00713258" w:rsidRDefault="00FD46B7" w:rsidP="00FD46B7">
            <w:pPr>
              <w:overflowPunct/>
              <w:autoSpaceDE/>
              <w:autoSpaceDN/>
              <w:adjustRightInd/>
              <w:spacing w:after="120" w:line="257" w:lineRule="auto"/>
              <w:contextualSpacing/>
              <w:jc w:val="both"/>
              <w:textAlignment w:val="auto"/>
              <w:rPr>
                <w:rFonts w:cs="Calibri"/>
                <w:i/>
                <w:color w:val="FF0000"/>
                <w:sz w:val="16"/>
                <w:szCs w:val="16"/>
              </w:rPr>
            </w:pPr>
            <w:r>
              <w:rPr>
                <w:rFonts w:cs="Calibri"/>
                <w:i/>
                <w:color w:val="FF0000"/>
                <w:sz w:val="16"/>
                <w:szCs w:val="16"/>
              </w:rPr>
              <w:t>Check progress in NR NTN and any further impact on IoT NTN…</w:t>
            </w:r>
          </w:p>
          <w:p w14:paraId="06C47AD3" w14:textId="1A018110" w:rsidR="00FD46B7" w:rsidRPr="00771E5D" w:rsidRDefault="00FD46B7" w:rsidP="00FD46B7">
            <w:pPr>
              <w:overflowPunct/>
              <w:autoSpaceDE/>
              <w:autoSpaceDN/>
              <w:adjustRightInd/>
              <w:spacing w:after="120" w:line="257" w:lineRule="auto"/>
              <w:contextualSpacing/>
              <w:jc w:val="both"/>
              <w:textAlignment w:val="auto"/>
              <w:rPr>
                <w:rFonts w:eastAsia="SimSun"/>
                <w:b/>
                <w:iCs/>
                <w:lang w:val="en-US" w:eastAsia="zh-CN"/>
              </w:rPr>
            </w:pPr>
          </w:p>
        </w:tc>
      </w:tr>
    </w:tbl>
    <w:p w14:paraId="34E705B2" w14:textId="05F5A866" w:rsidR="00DE6FFF" w:rsidRDefault="00DE6FFF" w:rsidP="00A57392">
      <w:pPr>
        <w:spacing w:line="276" w:lineRule="auto"/>
      </w:pPr>
    </w:p>
    <w:p w14:paraId="1E4E078C" w14:textId="76AC5295" w:rsidR="005F4444" w:rsidRDefault="00CC65A8" w:rsidP="00A57392">
      <w:pPr>
        <w:spacing w:line="276" w:lineRule="auto"/>
      </w:pPr>
      <w:r>
        <w:t xml:space="preserve">In this paper we discuss </w:t>
      </w:r>
      <w:r w:rsidR="00FD46B7">
        <w:t xml:space="preserve">the remaining open issues in IoT NTN. </w:t>
      </w:r>
    </w:p>
    <w:p w14:paraId="7B502DCF" w14:textId="3EAB77E5" w:rsidR="00DE6FFF" w:rsidRDefault="002727D6" w:rsidP="0026702A">
      <w:pPr>
        <w:pStyle w:val="Heading1"/>
        <w:spacing w:line="276" w:lineRule="auto"/>
        <w:ind w:left="450"/>
      </w:pPr>
      <w:r>
        <w:t>Discussion</w:t>
      </w:r>
    </w:p>
    <w:p w14:paraId="18BB23CF" w14:textId="0B54FBCB" w:rsidR="00A7652D" w:rsidRDefault="00727D3E" w:rsidP="006B274B">
      <w:pPr>
        <w:pStyle w:val="Heading2"/>
        <w:ind w:left="0" w:firstLine="0"/>
      </w:pPr>
      <w:r>
        <w:t>Store and Forward support</w:t>
      </w:r>
    </w:p>
    <w:p w14:paraId="7DFD3655" w14:textId="77777777" w:rsidR="008A6468" w:rsidRDefault="008A6468" w:rsidP="001E345B">
      <w:bookmarkStart w:id="1" w:name="_Toc173959735"/>
      <w:bookmarkStart w:id="2" w:name="_Toc173959960"/>
      <w:bookmarkStart w:id="3" w:name="_Toc174091907"/>
    </w:p>
    <w:p w14:paraId="09169C27" w14:textId="58B0D55E" w:rsidR="001E345B" w:rsidRDefault="001E345B" w:rsidP="001E345B">
      <w:r>
        <w:t xml:space="preserve">In </w:t>
      </w:r>
      <w:r w:rsidR="008A6468">
        <w:t xml:space="preserve">both </w:t>
      </w:r>
      <w:r>
        <w:t>full CN on board and split MME architecture options, S1-C is on-board in the satellite</w:t>
      </w:r>
      <w:r w:rsidR="0008636D">
        <w:t xml:space="preserve"> and no RAN3 impact to S1-C</w:t>
      </w:r>
      <w:r>
        <w:t xml:space="preserve">. For full CN on board, the S1-U is also on the </w:t>
      </w:r>
      <w:proofErr w:type="gramStart"/>
      <w:r>
        <w:t>satellite</w:t>
      </w:r>
      <w:proofErr w:type="gramEnd"/>
      <w:r>
        <w:t xml:space="preserve"> and we see no </w:t>
      </w:r>
      <w:r w:rsidR="0008636D">
        <w:t xml:space="preserve">RAN3 </w:t>
      </w:r>
      <w:r>
        <w:t>impacts to S1-U. For split MME case, the S1-U is via Feeder link to the SGW on the ground, when the satellite is not operating in S&amp;F mode. However, when the satellite is in S&amp;F mode there will not be any data transmission. Also, in SA2 is the agreed that the connection between MME on board and the other CN components on ground is out of standards scope. Hence</w:t>
      </w:r>
      <w:r w:rsidR="0054282C">
        <w:t>,</w:t>
      </w:r>
      <w:r>
        <w:t xml:space="preserve"> we do not see any impact to S1-U in split MME architecture as well. </w:t>
      </w:r>
    </w:p>
    <w:p w14:paraId="121D81DF" w14:textId="4A70D82F" w:rsidR="0054282C" w:rsidRDefault="004724A8" w:rsidP="004724A8">
      <w:pPr>
        <w:pStyle w:val="Observation"/>
      </w:pPr>
      <w:bookmarkStart w:id="4" w:name="_Toc189568604"/>
      <w:bookmarkStart w:id="5" w:name="_Toc189569466"/>
      <w:bookmarkStart w:id="6" w:name="_Toc189820159"/>
      <w:bookmarkStart w:id="7" w:name="_Toc197437395"/>
      <w:bookmarkStart w:id="8" w:name="_Toc197438566"/>
      <w:bookmarkStart w:id="9" w:name="_Toc181794463"/>
      <w:bookmarkStart w:id="10" w:name="_Toc197636057"/>
      <w:r>
        <w:t xml:space="preserve">In both </w:t>
      </w:r>
      <w:r w:rsidR="00D002D4" w:rsidRPr="002530D8">
        <w:t>full CN on board and split MME</w:t>
      </w:r>
      <w:r w:rsidR="00D002D4">
        <w:rPr>
          <w:bCs/>
        </w:rPr>
        <w:t xml:space="preserve"> architecture </w:t>
      </w:r>
      <w:r>
        <w:t>option</w:t>
      </w:r>
      <w:r w:rsidR="00D002D4">
        <w:t>,</w:t>
      </w:r>
      <w:r>
        <w:t xml:space="preserve"> the whole </w:t>
      </w:r>
      <w:proofErr w:type="spellStart"/>
      <w:r>
        <w:t>eNB</w:t>
      </w:r>
      <w:proofErr w:type="spellEnd"/>
      <w:r>
        <w:t xml:space="preserve"> is on board and the S1</w:t>
      </w:r>
      <w:r w:rsidR="001E345B">
        <w:t>-C</w:t>
      </w:r>
      <w:r>
        <w:t xml:space="preserve"> interface is also on board the satellite. </w:t>
      </w:r>
      <w:r w:rsidR="0054282C">
        <w:t>Hence</w:t>
      </w:r>
      <w:r w:rsidR="00956AE7">
        <w:t>,</w:t>
      </w:r>
      <w:r w:rsidR="0054282C">
        <w:t xml:space="preserve"> we see no </w:t>
      </w:r>
      <w:r w:rsidR="0008636D">
        <w:t xml:space="preserve">RAN3 S1-C interface </w:t>
      </w:r>
      <w:r w:rsidR="0054282C">
        <w:t>impact for both the architecture options.</w:t>
      </w:r>
      <w:bookmarkEnd w:id="4"/>
      <w:bookmarkEnd w:id="5"/>
      <w:bookmarkEnd w:id="6"/>
      <w:bookmarkEnd w:id="7"/>
      <w:bookmarkEnd w:id="8"/>
      <w:bookmarkEnd w:id="10"/>
    </w:p>
    <w:p w14:paraId="6AAC773D" w14:textId="77777777" w:rsidR="008A6468" w:rsidRPr="008A6468" w:rsidRDefault="008A6468" w:rsidP="008A6468"/>
    <w:p w14:paraId="678CB90A" w14:textId="363E0A16" w:rsidR="001E345B" w:rsidRDefault="001E345B" w:rsidP="004724A8">
      <w:pPr>
        <w:pStyle w:val="Observation"/>
      </w:pPr>
      <w:bookmarkStart w:id="11" w:name="_Toc189568605"/>
      <w:bookmarkStart w:id="12" w:name="_Toc189569467"/>
      <w:bookmarkStart w:id="13" w:name="_Toc189820160"/>
      <w:bookmarkStart w:id="14" w:name="_Toc197437396"/>
      <w:bookmarkStart w:id="15" w:name="_Toc197438567"/>
      <w:bookmarkStart w:id="16" w:name="_Toc197636058"/>
      <w:r>
        <w:t xml:space="preserve">S1-U interface is on board satellite for full CN architecture option whereas S1-U interface is connected to ground SGW via feeder link for </w:t>
      </w:r>
      <w:r w:rsidR="00656B45">
        <w:t>S</w:t>
      </w:r>
      <w:r>
        <w:t xml:space="preserve">plit MME architecture. </w:t>
      </w:r>
      <w:r w:rsidR="0054282C">
        <w:t xml:space="preserve">For Split MME architecture, SA2 </w:t>
      </w:r>
      <w:r w:rsidR="0054282C">
        <w:lastRenderedPageBreak/>
        <w:t>has agreed that connection between MME on board and other CN components on ground are out of standards scope. Hence, we see no</w:t>
      </w:r>
      <w:r w:rsidR="0008636D">
        <w:t xml:space="preserve"> RAN3 S1-U interface</w:t>
      </w:r>
      <w:r w:rsidR="0054282C">
        <w:t xml:space="preserve"> impact in both the architecture options.</w:t>
      </w:r>
      <w:bookmarkEnd w:id="11"/>
      <w:bookmarkEnd w:id="12"/>
      <w:bookmarkEnd w:id="13"/>
      <w:bookmarkEnd w:id="14"/>
      <w:bookmarkEnd w:id="15"/>
      <w:bookmarkEnd w:id="16"/>
    </w:p>
    <w:bookmarkEnd w:id="1"/>
    <w:bookmarkEnd w:id="2"/>
    <w:bookmarkEnd w:id="3"/>
    <w:bookmarkEnd w:id="9"/>
    <w:p w14:paraId="0BBA6E2C" w14:textId="77777777" w:rsidR="00C94003" w:rsidRDefault="00C94003" w:rsidP="005F4444">
      <w:pPr>
        <w:spacing w:after="0"/>
      </w:pPr>
    </w:p>
    <w:p w14:paraId="36F3F41A" w14:textId="30753D99" w:rsidR="0054282C" w:rsidRPr="0054282C" w:rsidRDefault="0054282C" w:rsidP="0054282C">
      <w:pPr>
        <w:pStyle w:val="PropObs"/>
        <w:rPr>
          <w:rFonts w:ascii="Times New Roman" w:eastAsia="Times New Roman" w:hAnsi="Times New Roman" w:cs="Times New Roman"/>
          <w:bCs w:val="0"/>
          <w:sz w:val="20"/>
          <w:szCs w:val="20"/>
          <w:lang w:val="en-GB" w:eastAsia="en-US"/>
        </w:rPr>
      </w:pPr>
      <w:bookmarkStart w:id="17" w:name="_Toc189568608"/>
      <w:bookmarkStart w:id="18" w:name="_Toc189569461"/>
      <w:bookmarkStart w:id="19" w:name="_Toc189820154"/>
      <w:bookmarkStart w:id="20" w:name="_Toc197437398"/>
      <w:bookmarkStart w:id="21" w:name="_Toc197438569"/>
      <w:bookmarkStart w:id="22" w:name="_Toc197636061"/>
      <w:bookmarkStart w:id="23" w:name="_Toc197638878"/>
      <w:r w:rsidRPr="0054282C">
        <w:rPr>
          <w:rFonts w:ascii="Times New Roman" w:eastAsia="Times New Roman" w:hAnsi="Times New Roman" w:cs="Times New Roman"/>
          <w:bCs w:val="0"/>
          <w:sz w:val="20"/>
          <w:szCs w:val="20"/>
          <w:lang w:val="en-GB" w:eastAsia="en-US"/>
        </w:rPr>
        <w:t xml:space="preserve">RAN3 to </w:t>
      </w:r>
      <w:r>
        <w:rPr>
          <w:rFonts w:ascii="Times New Roman" w:eastAsia="Times New Roman" w:hAnsi="Times New Roman" w:cs="Times New Roman"/>
          <w:bCs w:val="0"/>
          <w:sz w:val="20"/>
          <w:szCs w:val="20"/>
          <w:lang w:val="en-GB" w:eastAsia="en-US"/>
        </w:rPr>
        <w:t xml:space="preserve">agree that there are no RAN3 </w:t>
      </w:r>
      <w:r w:rsidR="0008636D">
        <w:rPr>
          <w:rFonts w:ascii="Times New Roman" w:eastAsia="Times New Roman" w:hAnsi="Times New Roman" w:cs="Times New Roman"/>
          <w:bCs w:val="0"/>
          <w:sz w:val="20"/>
          <w:szCs w:val="20"/>
          <w:lang w:val="en-GB" w:eastAsia="en-US"/>
        </w:rPr>
        <w:t xml:space="preserve">interface </w:t>
      </w:r>
      <w:r>
        <w:rPr>
          <w:rFonts w:ascii="Times New Roman" w:eastAsia="Times New Roman" w:hAnsi="Times New Roman" w:cs="Times New Roman"/>
          <w:bCs w:val="0"/>
          <w:sz w:val="20"/>
          <w:szCs w:val="20"/>
          <w:lang w:val="en-GB" w:eastAsia="en-US"/>
        </w:rPr>
        <w:t>impacts for both full CN on board and split MME architecture options.</w:t>
      </w:r>
      <w:bookmarkEnd w:id="17"/>
      <w:bookmarkEnd w:id="18"/>
      <w:bookmarkEnd w:id="19"/>
      <w:bookmarkEnd w:id="20"/>
      <w:bookmarkEnd w:id="21"/>
      <w:bookmarkEnd w:id="22"/>
      <w:bookmarkEnd w:id="23"/>
      <w:r w:rsidRPr="0054282C">
        <w:rPr>
          <w:rFonts w:ascii="Times New Roman" w:eastAsia="Times New Roman" w:hAnsi="Times New Roman" w:cs="Times New Roman"/>
          <w:bCs w:val="0"/>
          <w:sz w:val="20"/>
          <w:szCs w:val="20"/>
          <w:lang w:val="en-GB" w:eastAsia="en-US"/>
        </w:rPr>
        <w:t xml:space="preserve"> </w:t>
      </w:r>
    </w:p>
    <w:p w14:paraId="0AC80852" w14:textId="77777777" w:rsidR="0054282C" w:rsidRDefault="0054282C" w:rsidP="005F4444">
      <w:pPr>
        <w:spacing w:after="0"/>
      </w:pPr>
    </w:p>
    <w:p w14:paraId="681AD676" w14:textId="6A03927F" w:rsidR="008A6468" w:rsidRDefault="008A6468" w:rsidP="008A6468">
      <w:pPr>
        <w:pStyle w:val="Heading3"/>
        <w:numPr>
          <w:ilvl w:val="0"/>
          <w:numId w:val="0"/>
        </w:numPr>
        <w:ind w:left="720" w:hanging="720"/>
        <w:rPr>
          <w:lang w:eastAsia="zh-CN"/>
        </w:rPr>
      </w:pPr>
      <w:r w:rsidRPr="008A6468">
        <w:rPr>
          <w:lang w:eastAsia="zh-CN"/>
        </w:rPr>
        <w:t xml:space="preserve">User Plane </w:t>
      </w:r>
      <w:proofErr w:type="spellStart"/>
      <w:r w:rsidRPr="008A6468">
        <w:rPr>
          <w:lang w:eastAsia="zh-CN"/>
        </w:rPr>
        <w:t>CIoT</w:t>
      </w:r>
      <w:proofErr w:type="spellEnd"/>
      <w:r w:rsidRPr="008A6468">
        <w:rPr>
          <w:lang w:eastAsia="zh-CN"/>
        </w:rPr>
        <w:t xml:space="preserve"> EPS optimisation</w:t>
      </w:r>
    </w:p>
    <w:p w14:paraId="749556C2" w14:textId="77777777" w:rsidR="008A6468" w:rsidRDefault="008A6468" w:rsidP="008A6468">
      <w:pPr>
        <w:rPr>
          <w:lang w:eastAsia="zh-CN"/>
        </w:rPr>
      </w:pPr>
    </w:p>
    <w:p w14:paraId="5B281FA9" w14:textId="706F8466" w:rsidR="008A6468" w:rsidRDefault="008A6468" w:rsidP="008A6468">
      <w:pPr>
        <w:rPr>
          <w:lang w:eastAsia="zh-CN"/>
        </w:rPr>
      </w:pPr>
      <w:r>
        <w:rPr>
          <w:lang w:eastAsia="zh-CN"/>
        </w:rPr>
        <w:t xml:space="preserve">In the last meeting some companies had mentioned that UP </w:t>
      </w:r>
      <w:proofErr w:type="spellStart"/>
      <w:r>
        <w:rPr>
          <w:lang w:eastAsia="zh-CN"/>
        </w:rPr>
        <w:t>CIoT</w:t>
      </w:r>
      <w:proofErr w:type="spellEnd"/>
      <w:r>
        <w:rPr>
          <w:lang w:eastAsia="zh-CN"/>
        </w:rPr>
        <w:t xml:space="preserve"> optimization needs to be analysed for S&amp;F mode in Split MME architecture. SA2 has captured in their specification that only Control Plane </w:t>
      </w:r>
      <w:proofErr w:type="spellStart"/>
      <w:r>
        <w:rPr>
          <w:lang w:eastAsia="zh-CN"/>
        </w:rPr>
        <w:t>CIoT</w:t>
      </w:r>
      <w:proofErr w:type="spellEnd"/>
      <w:r>
        <w:rPr>
          <w:lang w:eastAsia="zh-CN"/>
        </w:rPr>
        <w:t xml:space="preserve"> EPS optimisation is supported for Split MME architecture as shown below. Hence RAN3 need not discuss support of UP </w:t>
      </w:r>
      <w:proofErr w:type="spellStart"/>
      <w:r>
        <w:rPr>
          <w:lang w:eastAsia="zh-CN"/>
        </w:rPr>
        <w:t>CIoT</w:t>
      </w:r>
      <w:proofErr w:type="spellEnd"/>
      <w:r>
        <w:rPr>
          <w:lang w:eastAsia="zh-CN"/>
        </w:rPr>
        <w:t xml:space="preserve"> optimisation for Split MME architecture in S&amp;F Mode.</w:t>
      </w:r>
    </w:p>
    <w:p w14:paraId="3CC33AEB" w14:textId="76A8329B" w:rsidR="008A6468" w:rsidRDefault="008A6468" w:rsidP="008A6468">
      <w:pPr>
        <w:rPr>
          <w:lang w:eastAsia="zh-CN"/>
        </w:rPr>
      </w:pPr>
      <w:proofErr w:type="gramStart"/>
      <w:r>
        <w:rPr>
          <w:lang w:eastAsia="zh-CN"/>
        </w:rPr>
        <w:t>However</w:t>
      </w:r>
      <w:proofErr w:type="gramEnd"/>
      <w:r>
        <w:rPr>
          <w:lang w:eastAsia="zh-CN"/>
        </w:rPr>
        <w:t xml:space="preserve"> for Full CN on board architecture, both CP </w:t>
      </w:r>
      <w:proofErr w:type="spellStart"/>
      <w:r>
        <w:rPr>
          <w:lang w:eastAsia="zh-CN"/>
        </w:rPr>
        <w:t>CIoT</w:t>
      </w:r>
      <w:proofErr w:type="spellEnd"/>
      <w:r>
        <w:rPr>
          <w:lang w:eastAsia="zh-CN"/>
        </w:rPr>
        <w:t xml:space="preserve"> and UP </w:t>
      </w:r>
      <w:proofErr w:type="spellStart"/>
      <w:r>
        <w:rPr>
          <w:lang w:eastAsia="zh-CN"/>
        </w:rPr>
        <w:t>CIoT</w:t>
      </w:r>
      <w:proofErr w:type="spellEnd"/>
      <w:r>
        <w:rPr>
          <w:lang w:eastAsia="zh-CN"/>
        </w:rPr>
        <w:t xml:space="preserve"> optimizations are supported.</w:t>
      </w:r>
    </w:p>
    <w:tbl>
      <w:tblPr>
        <w:tblStyle w:val="TableGrid"/>
        <w:tblW w:w="0" w:type="auto"/>
        <w:tblLook w:val="04A0" w:firstRow="1" w:lastRow="0" w:firstColumn="1" w:lastColumn="0" w:noHBand="0" w:noVBand="1"/>
      </w:tblPr>
      <w:tblGrid>
        <w:gridCol w:w="9350"/>
      </w:tblGrid>
      <w:tr w:rsidR="008A6468" w14:paraId="100FF0FA" w14:textId="77777777" w:rsidTr="008A6468">
        <w:tc>
          <w:tcPr>
            <w:tcW w:w="9350" w:type="dxa"/>
          </w:tcPr>
          <w:p w14:paraId="5ECAF5ED" w14:textId="4613B09B" w:rsidR="008A6468" w:rsidRPr="008D67E9" w:rsidRDefault="008A6468" w:rsidP="008A6468">
            <w:pPr>
              <w:rPr>
                <w:b/>
                <w:bCs/>
                <w:u w:val="single"/>
                <w:lang w:eastAsia="zh-CN"/>
              </w:rPr>
            </w:pPr>
            <w:r w:rsidRPr="008D67E9">
              <w:rPr>
                <w:b/>
                <w:bCs/>
                <w:u w:val="single"/>
                <w:lang w:eastAsia="zh-CN"/>
              </w:rPr>
              <w:t>TS 23.401</w:t>
            </w:r>
            <w:r w:rsidR="008D67E9" w:rsidRPr="008D67E9">
              <w:rPr>
                <w:b/>
                <w:bCs/>
                <w:u w:val="single"/>
                <w:lang w:eastAsia="zh-CN"/>
              </w:rPr>
              <w:t xml:space="preserve"> Annex O.</w:t>
            </w:r>
            <w:r w:rsidR="00AA145F">
              <w:rPr>
                <w:b/>
                <w:bCs/>
                <w:u w:val="single"/>
                <w:lang w:eastAsia="zh-CN"/>
              </w:rPr>
              <w:t>2</w:t>
            </w:r>
          </w:p>
          <w:p w14:paraId="032A7D27" w14:textId="081EE96F" w:rsidR="008A6468" w:rsidRDefault="00AA145F" w:rsidP="008A6468">
            <w:pPr>
              <w:rPr>
                <w:lang w:eastAsia="zh-CN"/>
              </w:rPr>
            </w:pPr>
            <w:r w:rsidRPr="00AA145F">
              <w:rPr>
                <w:color w:val="0070C0"/>
                <w:lang w:eastAsia="zh-CN"/>
              </w:rPr>
              <w:t xml:space="preserve">For data transfer, only Control Plane </w:t>
            </w:r>
            <w:proofErr w:type="spellStart"/>
            <w:r w:rsidRPr="00AA145F">
              <w:rPr>
                <w:color w:val="0070C0"/>
                <w:lang w:eastAsia="zh-CN"/>
              </w:rPr>
              <w:t>CIoT</w:t>
            </w:r>
            <w:proofErr w:type="spellEnd"/>
            <w:r w:rsidRPr="00AA145F">
              <w:rPr>
                <w:color w:val="0070C0"/>
                <w:lang w:eastAsia="zh-CN"/>
              </w:rPr>
              <w:t xml:space="preserve"> EPS Optimization applies</w:t>
            </w:r>
          </w:p>
        </w:tc>
      </w:tr>
    </w:tbl>
    <w:p w14:paraId="7B4C5970" w14:textId="77777777" w:rsidR="008A6468" w:rsidRDefault="008A6468" w:rsidP="008A6468">
      <w:pPr>
        <w:rPr>
          <w:lang w:eastAsia="zh-CN"/>
        </w:rPr>
      </w:pPr>
    </w:p>
    <w:p w14:paraId="7658B6BB" w14:textId="1B857E90" w:rsidR="008A6468" w:rsidRDefault="008A6468" w:rsidP="008A6468">
      <w:pPr>
        <w:pStyle w:val="Observation"/>
      </w:pPr>
      <w:bookmarkStart w:id="24" w:name="_Toc197437397"/>
      <w:bookmarkStart w:id="25" w:name="_Toc197438568"/>
      <w:bookmarkStart w:id="26" w:name="_Toc197636059"/>
      <w:r>
        <w:t>As per TS 23.401 Annex O</w:t>
      </w:r>
      <w:r w:rsidR="008D67E9">
        <w:t>.</w:t>
      </w:r>
      <w:r w:rsidR="00AA145F">
        <w:t>2</w:t>
      </w:r>
      <w:r>
        <w:t xml:space="preserve"> only Control Plane </w:t>
      </w:r>
      <w:proofErr w:type="spellStart"/>
      <w:r>
        <w:t>CIoT</w:t>
      </w:r>
      <w:proofErr w:type="spellEnd"/>
      <w:r>
        <w:t xml:space="preserve"> optimization is supported for Store and Forward mode in Split MME architecture.</w:t>
      </w:r>
      <w:r w:rsidR="008D67E9">
        <w:t xml:space="preserve"> Both CP </w:t>
      </w:r>
      <w:proofErr w:type="spellStart"/>
      <w:r w:rsidR="008D67E9">
        <w:t>CIoT</w:t>
      </w:r>
      <w:proofErr w:type="spellEnd"/>
      <w:r w:rsidR="008D67E9">
        <w:t xml:space="preserve"> and UP </w:t>
      </w:r>
      <w:proofErr w:type="spellStart"/>
      <w:r w:rsidR="008D67E9">
        <w:t>CIoT</w:t>
      </w:r>
      <w:proofErr w:type="spellEnd"/>
      <w:r w:rsidR="008D67E9">
        <w:t xml:space="preserve"> optimization are supported for Store and Forward mode in Full MME on board architecture.</w:t>
      </w:r>
      <w:bookmarkEnd w:id="24"/>
      <w:bookmarkEnd w:id="25"/>
      <w:bookmarkEnd w:id="26"/>
    </w:p>
    <w:p w14:paraId="758B17CF" w14:textId="41B457BA" w:rsidR="008A6468" w:rsidRPr="008D67E9" w:rsidRDefault="008A6468" w:rsidP="008A6468">
      <w:pPr>
        <w:pStyle w:val="PropObs"/>
        <w:rPr>
          <w:rFonts w:ascii="Times New Roman" w:eastAsia="Times New Roman" w:hAnsi="Times New Roman" w:cs="Times New Roman"/>
          <w:bCs w:val="0"/>
          <w:sz w:val="20"/>
          <w:szCs w:val="20"/>
          <w:lang w:val="en-GB" w:eastAsia="en-US"/>
        </w:rPr>
      </w:pPr>
      <w:bookmarkStart w:id="27" w:name="_Toc197437399"/>
      <w:bookmarkStart w:id="28" w:name="_Toc197438570"/>
      <w:bookmarkStart w:id="29" w:name="_Toc197636062"/>
      <w:bookmarkStart w:id="30" w:name="_Toc197638879"/>
      <w:r w:rsidRPr="008D67E9">
        <w:rPr>
          <w:rFonts w:ascii="Times New Roman" w:eastAsia="Times New Roman" w:hAnsi="Times New Roman" w:cs="Times New Roman"/>
          <w:bCs w:val="0"/>
          <w:sz w:val="20"/>
          <w:szCs w:val="20"/>
          <w:lang w:val="en-GB" w:eastAsia="en-US"/>
        </w:rPr>
        <w:t xml:space="preserve">RAN3 </w:t>
      </w:r>
      <w:r w:rsidR="008D67E9" w:rsidRPr="008D67E9">
        <w:rPr>
          <w:rFonts w:ascii="Times New Roman" w:eastAsia="Times New Roman" w:hAnsi="Times New Roman" w:cs="Times New Roman"/>
          <w:bCs w:val="0"/>
          <w:sz w:val="20"/>
          <w:szCs w:val="20"/>
          <w:lang w:val="en-GB" w:eastAsia="en-US"/>
        </w:rPr>
        <w:t xml:space="preserve">need not discuss User Plane </w:t>
      </w:r>
      <w:proofErr w:type="spellStart"/>
      <w:r w:rsidR="008D67E9" w:rsidRPr="008D67E9">
        <w:rPr>
          <w:rFonts w:ascii="Times New Roman" w:eastAsia="Times New Roman" w:hAnsi="Times New Roman" w:cs="Times New Roman"/>
          <w:bCs w:val="0"/>
          <w:sz w:val="20"/>
          <w:szCs w:val="20"/>
          <w:lang w:val="en-GB" w:eastAsia="en-US"/>
        </w:rPr>
        <w:t>CIoT</w:t>
      </w:r>
      <w:proofErr w:type="spellEnd"/>
      <w:r w:rsidR="008D67E9" w:rsidRPr="008D67E9">
        <w:rPr>
          <w:rFonts w:ascii="Times New Roman" w:eastAsia="Times New Roman" w:hAnsi="Times New Roman" w:cs="Times New Roman"/>
          <w:bCs w:val="0"/>
          <w:sz w:val="20"/>
          <w:szCs w:val="20"/>
          <w:lang w:val="en-GB" w:eastAsia="en-US"/>
        </w:rPr>
        <w:t xml:space="preserve"> optimization for Store and Forward mode in Split MME architecture as it is not supported.</w:t>
      </w:r>
      <w:bookmarkEnd w:id="27"/>
      <w:bookmarkEnd w:id="28"/>
      <w:bookmarkEnd w:id="29"/>
      <w:bookmarkEnd w:id="30"/>
    </w:p>
    <w:p w14:paraId="324ECC45" w14:textId="77777777" w:rsidR="008A6468" w:rsidRPr="008A6468" w:rsidRDefault="008A6468" w:rsidP="008A6468">
      <w:pPr>
        <w:rPr>
          <w:lang w:eastAsia="zh-CN"/>
        </w:rPr>
      </w:pPr>
    </w:p>
    <w:p w14:paraId="2E0C7229" w14:textId="17B48FBF" w:rsidR="008D67E9" w:rsidRDefault="00927FA7" w:rsidP="008D67E9">
      <w:pPr>
        <w:pStyle w:val="Heading3"/>
        <w:numPr>
          <w:ilvl w:val="0"/>
          <w:numId w:val="0"/>
        </w:numPr>
        <w:ind w:left="720" w:hanging="720"/>
        <w:rPr>
          <w:lang w:eastAsia="zh-CN"/>
        </w:rPr>
      </w:pPr>
      <w:r>
        <w:rPr>
          <w:lang w:eastAsia="zh-CN"/>
        </w:rPr>
        <w:t xml:space="preserve">Satellite </w:t>
      </w:r>
      <w:r w:rsidR="008D67E9">
        <w:rPr>
          <w:lang w:eastAsia="zh-CN"/>
        </w:rPr>
        <w:t>Switch from S&amp;F mode to Normal mode</w:t>
      </w:r>
    </w:p>
    <w:p w14:paraId="573172B5" w14:textId="77777777" w:rsidR="008D67E9" w:rsidRDefault="008D67E9" w:rsidP="008D67E9">
      <w:pPr>
        <w:rPr>
          <w:lang w:eastAsia="zh-CN"/>
        </w:rPr>
      </w:pPr>
    </w:p>
    <w:p w14:paraId="6DF4805E" w14:textId="2AC18731" w:rsidR="008D67E9" w:rsidRDefault="008D67E9" w:rsidP="008D67E9">
      <w:pPr>
        <w:rPr>
          <w:lang w:eastAsia="zh-CN"/>
        </w:rPr>
      </w:pPr>
      <w:r>
        <w:rPr>
          <w:lang w:eastAsia="zh-CN"/>
        </w:rPr>
        <w:t xml:space="preserve">Some papers from last RAN3 meeting </w:t>
      </w:r>
      <w:r w:rsidR="00D73486">
        <w:rPr>
          <w:lang w:eastAsia="zh-CN"/>
        </w:rPr>
        <w:t>discussed</w:t>
      </w:r>
      <w:r>
        <w:rPr>
          <w:lang w:eastAsia="zh-CN"/>
        </w:rPr>
        <w:t xml:space="preserve"> on move</w:t>
      </w:r>
      <w:r w:rsidR="00D73486">
        <w:rPr>
          <w:lang w:eastAsia="zh-CN"/>
        </w:rPr>
        <w:t xml:space="preserve">ment of </w:t>
      </w:r>
      <w:r>
        <w:rPr>
          <w:lang w:eastAsia="zh-CN"/>
        </w:rPr>
        <w:t xml:space="preserve">UE context from MME on board to MME in ground when satellite switches from S&amp;F to Normal mode and vice versa. SA2 has agreed that the interface over Feeder link between MME on board and MME on ground is proprietary. Hence it is left to implementation on how MME manages the UE context on board and UE context on ground when the satellite switches from S&amp;F to normal mode. One option could be that S&amp;F and normal mode operation could be in different TAs which would force UE to perform TA </w:t>
      </w:r>
      <w:r w:rsidR="00D73486">
        <w:rPr>
          <w:lang w:eastAsia="zh-CN"/>
        </w:rPr>
        <w:t>update,</w:t>
      </w:r>
      <w:r>
        <w:rPr>
          <w:lang w:eastAsia="zh-CN"/>
        </w:rPr>
        <w:t xml:space="preserve"> and the context can be relocated or released</w:t>
      </w:r>
      <w:r w:rsidR="00D73486">
        <w:rPr>
          <w:lang w:eastAsia="zh-CN"/>
        </w:rPr>
        <w:t>.</w:t>
      </w:r>
    </w:p>
    <w:p w14:paraId="4502D5CD" w14:textId="3D8B8E9E" w:rsidR="00D73486" w:rsidRPr="0008636D" w:rsidRDefault="00D73486" w:rsidP="00D73486">
      <w:pPr>
        <w:pStyle w:val="PropObs"/>
        <w:rPr>
          <w:rFonts w:ascii="Times New Roman" w:eastAsia="Times New Roman" w:hAnsi="Times New Roman" w:cs="Times New Roman"/>
          <w:bCs w:val="0"/>
          <w:sz w:val="20"/>
          <w:szCs w:val="20"/>
          <w:lang w:val="en-GB" w:eastAsia="en-US"/>
        </w:rPr>
      </w:pPr>
      <w:bookmarkStart w:id="31" w:name="_Toc197437400"/>
      <w:bookmarkStart w:id="32" w:name="_Toc197438571"/>
      <w:bookmarkStart w:id="33" w:name="_Toc197636063"/>
      <w:bookmarkStart w:id="34" w:name="_Toc197638880"/>
      <w:r w:rsidRPr="0008636D">
        <w:rPr>
          <w:rFonts w:ascii="Times New Roman" w:eastAsia="Times New Roman" w:hAnsi="Times New Roman" w:cs="Times New Roman"/>
          <w:bCs w:val="0"/>
          <w:sz w:val="20"/>
          <w:szCs w:val="20"/>
          <w:lang w:val="en-GB" w:eastAsia="en-US"/>
        </w:rPr>
        <w:t>UE context Synchronization and UE context release between MME on board and MME on ground when the satellite switches from S&amp;F to normal mode and vice versa is implementation based (</w:t>
      </w:r>
      <w:proofErr w:type="spellStart"/>
      <w:r w:rsidRPr="0008636D">
        <w:rPr>
          <w:rFonts w:ascii="Times New Roman" w:eastAsia="Times New Roman" w:hAnsi="Times New Roman" w:cs="Times New Roman"/>
          <w:bCs w:val="0"/>
          <w:sz w:val="20"/>
          <w:szCs w:val="20"/>
          <w:lang w:val="en-GB" w:eastAsia="en-US"/>
        </w:rPr>
        <w:t>e.g</w:t>
      </w:r>
      <w:proofErr w:type="spellEnd"/>
      <w:r w:rsidRPr="0008636D">
        <w:rPr>
          <w:rFonts w:ascii="Times New Roman" w:eastAsia="Times New Roman" w:hAnsi="Times New Roman" w:cs="Times New Roman"/>
          <w:bCs w:val="0"/>
          <w:sz w:val="20"/>
          <w:szCs w:val="20"/>
          <w:lang w:val="en-GB" w:eastAsia="en-US"/>
        </w:rPr>
        <w:t xml:space="preserve"> Using different TAs for S&amp;F and normal mode</w:t>
      </w:r>
      <w:r w:rsidR="00927FA7" w:rsidRPr="0008636D">
        <w:rPr>
          <w:rFonts w:ascii="Times New Roman" w:eastAsia="Times New Roman" w:hAnsi="Times New Roman" w:cs="Times New Roman"/>
          <w:bCs w:val="0"/>
          <w:sz w:val="20"/>
          <w:szCs w:val="20"/>
          <w:lang w:val="en-GB" w:eastAsia="en-US"/>
        </w:rPr>
        <w:t>, cell barring etc</w:t>
      </w:r>
      <w:r w:rsidRPr="0008636D">
        <w:rPr>
          <w:rFonts w:ascii="Times New Roman" w:eastAsia="Times New Roman" w:hAnsi="Times New Roman" w:cs="Times New Roman"/>
          <w:bCs w:val="0"/>
          <w:sz w:val="20"/>
          <w:szCs w:val="20"/>
          <w:lang w:val="en-GB" w:eastAsia="en-US"/>
        </w:rPr>
        <w:t>)</w:t>
      </w:r>
      <w:r w:rsidR="00927FA7" w:rsidRPr="0008636D">
        <w:rPr>
          <w:rFonts w:ascii="Times New Roman" w:eastAsia="Times New Roman" w:hAnsi="Times New Roman" w:cs="Times New Roman"/>
          <w:bCs w:val="0"/>
          <w:sz w:val="20"/>
          <w:szCs w:val="20"/>
          <w:lang w:val="en-GB" w:eastAsia="en-US"/>
        </w:rPr>
        <w:t xml:space="preserve"> and no RAN3 impact.</w:t>
      </w:r>
      <w:bookmarkEnd w:id="31"/>
      <w:bookmarkEnd w:id="32"/>
      <w:bookmarkEnd w:id="33"/>
      <w:bookmarkEnd w:id="34"/>
    </w:p>
    <w:p w14:paraId="2E16DDC8" w14:textId="77777777" w:rsidR="00D73486" w:rsidRPr="008D67E9" w:rsidRDefault="00D73486" w:rsidP="008D67E9">
      <w:pPr>
        <w:rPr>
          <w:lang w:eastAsia="zh-CN"/>
        </w:rPr>
      </w:pPr>
    </w:p>
    <w:p w14:paraId="04BCA22D" w14:textId="491F8EEF" w:rsidR="007C1CA9" w:rsidRDefault="00F01672" w:rsidP="005226A1">
      <w:pPr>
        <w:pStyle w:val="Heading2"/>
        <w:ind w:left="0" w:firstLine="0"/>
      </w:pPr>
      <w:bookmarkStart w:id="35" w:name="_Hlk165915495"/>
      <w:r>
        <w:t>Regenerative Payload</w:t>
      </w:r>
    </w:p>
    <w:bookmarkEnd w:id="35"/>
    <w:p w14:paraId="672D182A" w14:textId="77777777" w:rsidR="00A426D9" w:rsidRDefault="00A426D9" w:rsidP="00C94003"/>
    <w:p w14:paraId="60C631E2" w14:textId="77777777" w:rsidR="00DD5901" w:rsidRDefault="00DD5901" w:rsidP="00DD5901">
      <w:pPr>
        <w:pStyle w:val="Heading3"/>
        <w:numPr>
          <w:ilvl w:val="0"/>
          <w:numId w:val="0"/>
        </w:numPr>
        <w:ind w:left="720" w:hanging="720"/>
        <w:rPr>
          <w:lang w:eastAsia="zh-CN"/>
        </w:rPr>
      </w:pPr>
      <w:r>
        <w:rPr>
          <w:lang w:eastAsia="zh-CN"/>
        </w:rPr>
        <w:t>Single Satellite and Multiple Satellite</w:t>
      </w:r>
    </w:p>
    <w:p w14:paraId="2E74A2EA" w14:textId="77777777" w:rsidR="00DD5901" w:rsidRDefault="00DD5901" w:rsidP="00DD5901">
      <w:pPr>
        <w:rPr>
          <w:lang w:eastAsia="zh-CN"/>
        </w:rPr>
      </w:pPr>
    </w:p>
    <w:p w14:paraId="4B9AAF7E" w14:textId="74FDDA19" w:rsidR="00DD5901" w:rsidRPr="00927FA7" w:rsidRDefault="00DD5901" w:rsidP="00DD5901">
      <w:pPr>
        <w:rPr>
          <w:lang w:eastAsia="zh-CN"/>
        </w:rPr>
      </w:pPr>
      <w:r>
        <w:rPr>
          <w:lang w:eastAsia="zh-CN"/>
        </w:rPr>
        <w:t xml:space="preserve">Few papers mentioned on supporting multiple satellite where </w:t>
      </w:r>
      <w:proofErr w:type="spellStart"/>
      <w:r>
        <w:rPr>
          <w:lang w:eastAsia="zh-CN"/>
        </w:rPr>
        <w:t>eNB</w:t>
      </w:r>
      <w:proofErr w:type="spellEnd"/>
      <w:r>
        <w:rPr>
          <w:lang w:eastAsia="zh-CN"/>
        </w:rPr>
        <w:t xml:space="preserve"> is on one satellite and MME is on another satellite and serving the same UE. While SA2 did not explicitly discuss multiple satellite option, multiple satellites serving the same UE can still be deployed. ISL is a transport link and can carry any </w:t>
      </w:r>
      <w:r w:rsidR="0008636D">
        <w:rPr>
          <w:lang w:eastAsia="zh-CN"/>
        </w:rPr>
        <w:t>protocol</w:t>
      </w:r>
      <w:r>
        <w:rPr>
          <w:lang w:eastAsia="zh-CN"/>
        </w:rPr>
        <w:t xml:space="preserve"> (</w:t>
      </w:r>
      <w:proofErr w:type="spellStart"/>
      <w:r>
        <w:rPr>
          <w:lang w:eastAsia="zh-CN"/>
        </w:rPr>
        <w:t>e.g</w:t>
      </w:r>
      <w:proofErr w:type="spellEnd"/>
      <w:r>
        <w:rPr>
          <w:lang w:eastAsia="zh-CN"/>
        </w:rPr>
        <w:t xml:space="preserve"> X2 or S1). Hence there is no RAN3 impact to support multiple satellites serving the same UE.</w:t>
      </w:r>
    </w:p>
    <w:p w14:paraId="084B4F5E" w14:textId="36A2B332" w:rsidR="00DD5901" w:rsidRPr="00D73486" w:rsidRDefault="00DD5901" w:rsidP="00DD5901">
      <w:pPr>
        <w:pStyle w:val="PropObs"/>
      </w:pPr>
      <w:bookmarkStart w:id="36" w:name="_Toc197437401"/>
      <w:bookmarkStart w:id="37" w:name="_Toc197438572"/>
      <w:bookmarkStart w:id="38" w:name="_Toc197636064"/>
      <w:bookmarkStart w:id="39" w:name="_Toc197638881"/>
      <w:r>
        <w:lastRenderedPageBreak/>
        <w:t xml:space="preserve">SA2 has discussed only Single </w:t>
      </w:r>
      <w:proofErr w:type="gramStart"/>
      <w:r>
        <w:t>satellite based</w:t>
      </w:r>
      <w:proofErr w:type="gramEnd"/>
      <w:r>
        <w:t xml:space="preserve"> architecture and hence RAN3 </w:t>
      </w:r>
      <w:r w:rsidR="0008636D">
        <w:t xml:space="preserve">should </w:t>
      </w:r>
      <w:r>
        <w:t xml:space="preserve">restrict discussion </w:t>
      </w:r>
      <w:proofErr w:type="gramStart"/>
      <w:r>
        <w:t>to only</w:t>
      </w:r>
      <w:proofErr w:type="gramEnd"/>
      <w:r>
        <w:t xml:space="preserve"> Single satellite deployment. However</w:t>
      </w:r>
      <w:r w:rsidR="0008636D">
        <w:t>,</w:t>
      </w:r>
      <w:r>
        <w:t xml:space="preserve"> </w:t>
      </w:r>
      <w:r w:rsidR="0008636D">
        <w:t xml:space="preserve">Multiple satellites serving </w:t>
      </w:r>
      <w:proofErr w:type="gramStart"/>
      <w:r w:rsidR="0008636D">
        <w:t>an</w:t>
      </w:r>
      <w:proofErr w:type="gramEnd"/>
      <w:r w:rsidR="0008636D">
        <w:t xml:space="preserve"> UE need not be</w:t>
      </w:r>
      <w:r>
        <w:t xml:space="preserve"> preclude</w:t>
      </w:r>
      <w:r w:rsidR="0008636D">
        <w:t>d</w:t>
      </w:r>
      <w:r>
        <w:t xml:space="preserve"> </w:t>
      </w:r>
      <w:r w:rsidR="0008636D">
        <w:t xml:space="preserve">as a </w:t>
      </w:r>
      <w:r>
        <w:t xml:space="preserve">deployment </w:t>
      </w:r>
      <w:r w:rsidR="0008636D">
        <w:t>option</w:t>
      </w:r>
      <w:r>
        <w:t xml:space="preserve"> as ISL is a transport link and can carry any protocol (S1 or X2).</w:t>
      </w:r>
      <w:bookmarkEnd w:id="36"/>
      <w:bookmarkEnd w:id="37"/>
      <w:bookmarkEnd w:id="38"/>
      <w:bookmarkEnd w:id="39"/>
      <w:r>
        <w:t xml:space="preserve"> </w:t>
      </w:r>
    </w:p>
    <w:p w14:paraId="4C306D6A" w14:textId="77777777" w:rsidR="00DD5901" w:rsidRDefault="00DD5901" w:rsidP="00DD5901">
      <w:pPr>
        <w:spacing w:after="0"/>
      </w:pPr>
    </w:p>
    <w:p w14:paraId="78E2520C" w14:textId="77777777" w:rsidR="00DD5901" w:rsidRDefault="00DD5901" w:rsidP="00DD5901">
      <w:pPr>
        <w:spacing w:after="0"/>
      </w:pPr>
      <w:r>
        <w:object w:dxaOrig="9436" w:dyaOrig="5468" w14:anchorId="7547D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208.7pt" o:ole="">
            <v:imagedata r:id="rId12" o:title=""/>
          </v:shape>
          <o:OLEObject Type="Embed" ProgID="Visio.Drawing.15" ShapeID="_x0000_i1025" DrawAspect="Content" ObjectID="_1808252072" r:id="rId13"/>
        </w:object>
      </w:r>
    </w:p>
    <w:p w14:paraId="1D728EB2" w14:textId="77777777" w:rsidR="00DD5901" w:rsidRDefault="00DD5901" w:rsidP="00DD5901">
      <w:pPr>
        <w:spacing w:after="0"/>
      </w:pPr>
    </w:p>
    <w:p w14:paraId="4ED911B6" w14:textId="77777777" w:rsidR="00DD5901" w:rsidRPr="00240B0C" w:rsidRDefault="00DD5901" w:rsidP="00DD5901">
      <w:pPr>
        <w:spacing w:after="0"/>
        <w:jc w:val="center"/>
        <w:rPr>
          <w:i/>
          <w:iCs/>
        </w:rPr>
      </w:pPr>
      <w:r w:rsidRPr="00240B0C">
        <w:rPr>
          <w:i/>
          <w:iCs/>
        </w:rPr>
        <w:t>FIG from R3-250154</w:t>
      </w:r>
    </w:p>
    <w:p w14:paraId="1896FDF0" w14:textId="77777777" w:rsidR="00DD5901" w:rsidRDefault="00DD5901" w:rsidP="00C94003"/>
    <w:p w14:paraId="151880D3" w14:textId="0DFC4CAF" w:rsidR="00C94003" w:rsidRDefault="00F01672" w:rsidP="00163BEC">
      <w:pPr>
        <w:pStyle w:val="Heading3"/>
        <w:numPr>
          <w:ilvl w:val="0"/>
          <w:numId w:val="0"/>
        </w:numPr>
        <w:ind w:left="720" w:hanging="720"/>
        <w:rPr>
          <w:lang w:eastAsia="zh-CN"/>
        </w:rPr>
      </w:pPr>
      <w:r>
        <w:rPr>
          <w:lang w:eastAsia="zh-CN"/>
        </w:rPr>
        <w:t>Feeder Link Switch over</w:t>
      </w:r>
    </w:p>
    <w:p w14:paraId="0CF2F77D" w14:textId="77777777" w:rsidR="00A426D9" w:rsidRDefault="00A426D9" w:rsidP="00C94003">
      <w:pPr>
        <w:rPr>
          <w:lang w:eastAsia="zh-CN"/>
        </w:rPr>
      </w:pPr>
    </w:p>
    <w:p w14:paraId="546286B2" w14:textId="19C10AE3" w:rsidR="00CC2350" w:rsidRDefault="00CC2350" w:rsidP="00CC2350">
      <w:pPr>
        <w:pStyle w:val="ListParagraph5"/>
        <w:overflowPunct/>
        <w:autoSpaceDN/>
        <w:adjustRightInd/>
        <w:spacing w:afterLines="50" w:after="120"/>
        <w:ind w:left="0"/>
        <w:textAlignment w:val="auto"/>
      </w:pPr>
      <w:r>
        <w:t xml:space="preserve">It was agreed in the last meeting that multiple SCTP associations </w:t>
      </w:r>
      <w:proofErr w:type="gramStart"/>
      <w:r>
        <w:t>is</w:t>
      </w:r>
      <w:proofErr w:type="gramEnd"/>
      <w:r>
        <w:t xml:space="preserve"> not necessarily supported </w:t>
      </w:r>
      <w:proofErr w:type="gramStart"/>
      <w:r>
        <w:t>in</w:t>
      </w:r>
      <w:proofErr w:type="gramEnd"/>
      <w:r>
        <w:t xml:space="preserve"> IoT NTN. For NR NTN Regenerative payload we had an agreement stating “</w:t>
      </w:r>
      <w:r w:rsidRPr="00CC2350">
        <w:rPr>
          <w:i/>
          <w:iCs/>
        </w:rPr>
        <w:t>The current mechanisms including, e.g. multiple TNLA association, are sufficient for TNL management during feeder link switch.</w:t>
      </w:r>
      <w:r w:rsidRPr="00CC2350">
        <w:t xml:space="preserve"> “</w:t>
      </w:r>
    </w:p>
    <w:p w14:paraId="2159BC69" w14:textId="77777777" w:rsidR="00CC2350" w:rsidRDefault="00CC2350" w:rsidP="00CC2350">
      <w:pPr>
        <w:pStyle w:val="ListParagraph5"/>
        <w:overflowPunct/>
        <w:autoSpaceDN/>
        <w:adjustRightInd/>
        <w:spacing w:afterLines="50" w:after="120"/>
        <w:ind w:left="0"/>
        <w:textAlignment w:val="auto"/>
      </w:pPr>
    </w:p>
    <w:p w14:paraId="608F904B" w14:textId="1367967F" w:rsidR="00CC2350" w:rsidRDefault="00CC2350" w:rsidP="00CC2350">
      <w:pPr>
        <w:pStyle w:val="ListParagraph5"/>
        <w:overflowPunct/>
        <w:autoSpaceDN/>
        <w:adjustRightInd/>
        <w:spacing w:afterLines="50" w:after="120"/>
        <w:ind w:left="0"/>
        <w:textAlignment w:val="auto"/>
      </w:pPr>
      <w:r>
        <w:t xml:space="preserve">For IoT NTN the TNL change due to Feeder Link switch over can be handled via </w:t>
      </w:r>
      <w:proofErr w:type="spellStart"/>
      <w:r>
        <w:t>properitary</w:t>
      </w:r>
      <w:proofErr w:type="spellEnd"/>
      <w:r>
        <w:t xml:space="preserve"> or implementation </w:t>
      </w:r>
      <w:proofErr w:type="gramStart"/>
      <w:r w:rsidR="004B74F4">
        <w:t>ways</w:t>
      </w:r>
      <w:proofErr w:type="gramEnd"/>
      <w:r w:rsidR="004B74F4">
        <w:t>.</w:t>
      </w:r>
    </w:p>
    <w:p w14:paraId="2EE37069" w14:textId="77777777" w:rsidR="00CC2350" w:rsidRDefault="00CC2350" w:rsidP="00CC2350">
      <w:pPr>
        <w:pStyle w:val="ListParagraph5"/>
        <w:overflowPunct/>
        <w:autoSpaceDN/>
        <w:adjustRightInd/>
        <w:spacing w:afterLines="50" w:after="120"/>
        <w:ind w:left="0"/>
        <w:textAlignment w:val="auto"/>
      </w:pPr>
    </w:p>
    <w:p w14:paraId="26BD8226" w14:textId="3A13AB68" w:rsidR="00E36B80" w:rsidRPr="00E36B80" w:rsidRDefault="00E36B80" w:rsidP="00E36B80">
      <w:pPr>
        <w:pStyle w:val="PropObs"/>
      </w:pPr>
      <w:bookmarkStart w:id="40" w:name="_Toc197437402"/>
      <w:bookmarkStart w:id="41" w:name="_Toc197438573"/>
      <w:bookmarkStart w:id="42" w:name="_Toc173859930"/>
      <w:bookmarkStart w:id="43" w:name="_Toc173871705"/>
      <w:bookmarkStart w:id="44" w:name="_Toc173872041"/>
      <w:bookmarkStart w:id="45" w:name="_Toc174092313"/>
      <w:bookmarkStart w:id="46" w:name="_Toc178689060"/>
      <w:bookmarkStart w:id="47" w:name="_Toc178689120"/>
      <w:bookmarkStart w:id="48" w:name="_Toc178689154"/>
      <w:bookmarkStart w:id="49" w:name="_Toc178689182"/>
      <w:bookmarkStart w:id="50" w:name="_Toc178689242"/>
      <w:bookmarkStart w:id="51" w:name="_Toc178689272"/>
      <w:bookmarkStart w:id="52" w:name="_Toc178689295"/>
      <w:bookmarkStart w:id="53" w:name="_Toc178690002"/>
      <w:bookmarkStart w:id="54" w:name="_Toc178690020"/>
      <w:bookmarkStart w:id="55" w:name="_Toc178849223"/>
      <w:bookmarkStart w:id="56" w:name="_Toc197636065"/>
      <w:bookmarkStart w:id="57" w:name="_Toc197638882"/>
      <w:r w:rsidRPr="00E36B80">
        <w:t xml:space="preserve">The IP address change of the </w:t>
      </w:r>
      <w:r w:rsidR="00AA1B9C">
        <w:t xml:space="preserve">NTN </w:t>
      </w:r>
      <w:r w:rsidRPr="00E36B80">
        <w:t>GW</w:t>
      </w:r>
      <w:r>
        <w:t xml:space="preserve"> due to Feeder link switch over</w:t>
      </w:r>
      <w:r w:rsidRPr="00E36B80">
        <w:t xml:space="preserve"> can be addressed via existing mechanisms like </w:t>
      </w:r>
      <w:proofErr w:type="spellStart"/>
      <w:r w:rsidRPr="00E36B80">
        <w:t>mobike</w:t>
      </w:r>
      <w:proofErr w:type="spellEnd"/>
      <w:r w:rsidRPr="00E36B80">
        <w:t xml:space="preserve">, SCTP multihoming </w:t>
      </w:r>
      <w:proofErr w:type="spellStart"/>
      <w:proofErr w:type="gramStart"/>
      <w:r w:rsidRPr="00E36B80">
        <w:t>etc</w:t>
      </w:r>
      <w:proofErr w:type="spellEnd"/>
      <w:r w:rsidRPr="00E36B80">
        <w:t xml:space="preserve"> </w:t>
      </w:r>
      <w:r>
        <w:t xml:space="preserve"> instead</w:t>
      </w:r>
      <w:proofErr w:type="gramEnd"/>
      <w:r>
        <w:t xml:space="preserve"> of handling TNL change in S1</w:t>
      </w:r>
      <w:r w:rsidRPr="00E36B80">
        <w:t>AP</w:t>
      </w:r>
      <w:r>
        <w:t xml:space="preserve"> layer as multiple SCTP associations are not supported over S1</w:t>
      </w:r>
      <w:r w:rsidRPr="00E36B80">
        <w:t>.</w:t>
      </w:r>
      <w:bookmarkEnd w:id="40"/>
      <w:bookmarkEnd w:id="41"/>
      <w:bookmarkEnd w:id="56"/>
      <w:bookmarkEnd w:id="57"/>
      <w:r w:rsidRPr="00E36B80">
        <w:t xml:space="preserve"> </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352AF3" w14:textId="77777777" w:rsidR="00E36B80" w:rsidRDefault="00E36B80" w:rsidP="00CC2350">
      <w:pPr>
        <w:pStyle w:val="ListParagraph5"/>
        <w:overflowPunct/>
        <w:autoSpaceDN/>
        <w:adjustRightInd/>
        <w:spacing w:afterLines="50" w:after="120"/>
        <w:ind w:left="0"/>
        <w:textAlignment w:val="auto"/>
      </w:pPr>
    </w:p>
    <w:p w14:paraId="747676B5" w14:textId="6015E4D1" w:rsidR="00CC2350" w:rsidRDefault="00CC2350" w:rsidP="00CC2350">
      <w:pPr>
        <w:pStyle w:val="ListParagraph5"/>
        <w:overflowPunct/>
        <w:autoSpaceDN/>
        <w:adjustRightInd/>
        <w:spacing w:afterLines="50" w:after="120"/>
        <w:ind w:left="0"/>
        <w:textAlignment w:val="auto"/>
      </w:pPr>
      <w:r>
        <w:t>Hard FLSO</w:t>
      </w:r>
    </w:p>
    <w:p w14:paraId="4396C046" w14:textId="77777777" w:rsidR="00CC2350" w:rsidRDefault="00CC2350" w:rsidP="00CC2350">
      <w:pPr>
        <w:pStyle w:val="ListParagraph5"/>
        <w:overflowPunct/>
        <w:autoSpaceDN/>
        <w:adjustRightInd/>
        <w:spacing w:afterLines="50" w:after="120"/>
        <w:ind w:left="0"/>
        <w:textAlignment w:val="auto"/>
      </w:pPr>
    </w:p>
    <w:p w14:paraId="71806609" w14:textId="34BB2E93" w:rsidR="00CC2350" w:rsidRDefault="004B74F4" w:rsidP="00CC2350">
      <w:pPr>
        <w:pStyle w:val="ListParagraph5"/>
        <w:overflowPunct/>
        <w:autoSpaceDN/>
        <w:adjustRightInd/>
        <w:spacing w:afterLines="50" w:after="120"/>
        <w:ind w:left="0"/>
        <w:textAlignment w:val="auto"/>
      </w:pPr>
      <w:r>
        <w:t>In the last RAN3#127bis meeting a new IE “</w:t>
      </w:r>
      <w:r>
        <w:rPr>
          <w:snapToGrid w:val="0"/>
        </w:rPr>
        <w:t>Downlink NG Transmission Control</w:t>
      </w:r>
      <w:r>
        <w:t xml:space="preserve">” was added to NGAP RAN Configuration Update message from </w:t>
      </w:r>
      <w:proofErr w:type="spellStart"/>
      <w:r>
        <w:t>gNB</w:t>
      </w:r>
      <w:proofErr w:type="spellEnd"/>
      <w:r>
        <w:t xml:space="preserve"> to AMF to indicate to the AMF, to stop and start DL transmission due to hard feeder link switch over for NR NTN Regenerative payload in a stage 3 TP </w:t>
      </w:r>
      <w:r w:rsidRPr="002672D0">
        <w:t>252409</w:t>
      </w:r>
      <w:r>
        <w:t xml:space="preserve"> to TS 38.413. Corresponding Stage 2 text to TS 38.300 was endorsed in </w:t>
      </w:r>
      <w:r w:rsidRPr="002672D0">
        <w:t>R3-252454</w:t>
      </w:r>
      <w:r>
        <w:t xml:space="preserve"> with Editor’s Note. We propose to replicate s</w:t>
      </w:r>
      <w:r w:rsidR="00D67DCE">
        <w:t xml:space="preserve">imilar changes to IoT NTN Regenerative payload to handle S1 interruption due to hard FLSO. </w:t>
      </w:r>
    </w:p>
    <w:p w14:paraId="7CD8FE83" w14:textId="77777777" w:rsidR="00CC2350" w:rsidRDefault="00CC2350" w:rsidP="00CC2350">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p>
    <w:p w14:paraId="508F746F" w14:textId="1EDE2CBF" w:rsidR="00D67DCE" w:rsidRPr="00E36B80" w:rsidRDefault="00D67DCE" w:rsidP="00D67DCE">
      <w:pPr>
        <w:pStyle w:val="PropObs"/>
      </w:pPr>
      <w:bookmarkStart w:id="58" w:name="_Toc197636066"/>
      <w:bookmarkStart w:id="59" w:name="_Toc197638883"/>
      <w:r>
        <w:lastRenderedPageBreak/>
        <w:t xml:space="preserve">S1 interruption due to Hard Feeder Link Switch Over can be indicated </w:t>
      </w:r>
      <w:r w:rsidR="00F26880">
        <w:t xml:space="preserve">from </w:t>
      </w:r>
      <w:proofErr w:type="spellStart"/>
      <w:r w:rsidR="00F26880">
        <w:t>eNB</w:t>
      </w:r>
      <w:proofErr w:type="spellEnd"/>
      <w:r w:rsidR="00F26880">
        <w:t xml:space="preserve"> to MME for time synchronized stop and start of DL transmission </w:t>
      </w:r>
      <w:r>
        <w:t>via S1AP ENB CONFIGURATION UPDATE message</w:t>
      </w:r>
      <w:r w:rsidR="00F26880">
        <w:t xml:space="preserve">. (Similar changes were endorsed in NR NTN Regenerative Payload with Editor’s Note). Corresponding Stage 2 TP can be found in </w:t>
      </w:r>
      <w:r w:rsidR="00F26880" w:rsidRPr="00AA145F">
        <w:t>R3-</w:t>
      </w:r>
      <w:r w:rsidR="00AA145F">
        <w:t>2</w:t>
      </w:r>
      <w:r w:rsidR="00AA145F" w:rsidRPr="00AA145F">
        <w:rPr>
          <w:lang w:val="en-GB"/>
        </w:rPr>
        <w:t>53267</w:t>
      </w:r>
      <w:r w:rsidR="00F26880" w:rsidRPr="00AA145F">
        <w:t>.</w:t>
      </w:r>
      <w:bookmarkEnd w:id="58"/>
      <w:bookmarkEnd w:id="59"/>
    </w:p>
    <w:p w14:paraId="2181F378" w14:textId="77777777" w:rsidR="00CC2350" w:rsidRPr="00CC2350" w:rsidRDefault="00CC2350" w:rsidP="00CC2350">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p>
    <w:p w14:paraId="559C7ECD" w14:textId="0FBD2398" w:rsidR="00F417A4" w:rsidRDefault="00F417A4" w:rsidP="00F417A4">
      <w:pPr>
        <w:pStyle w:val="Heading3"/>
        <w:numPr>
          <w:ilvl w:val="0"/>
          <w:numId w:val="0"/>
        </w:numPr>
        <w:ind w:left="720" w:hanging="720"/>
        <w:rPr>
          <w:lang w:eastAsia="zh-CN"/>
        </w:rPr>
      </w:pPr>
      <w:r>
        <w:rPr>
          <w:lang w:eastAsia="zh-CN"/>
        </w:rPr>
        <w:t>Mapped Cell ID</w:t>
      </w:r>
    </w:p>
    <w:p w14:paraId="70397198" w14:textId="77777777" w:rsidR="005226A1" w:rsidRDefault="005226A1" w:rsidP="00C94003">
      <w:pPr>
        <w:rPr>
          <w:lang w:eastAsia="zh-CN"/>
        </w:rPr>
      </w:pPr>
    </w:p>
    <w:p w14:paraId="1BE18B3D" w14:textId="178F4459" w:rsidR="008564A1" w:rsidRDefault="008564A1" w:rsidP="00C94003">
      <w:pPr>
        <w:rPr>
          <w:lang w:eastAsia="zh-CN"/>
        </w:rPr>
      </w:pPr>
      <w:r>
        <w:rPr>
          <w:lang w:eastAsia="zh-CN"/>
        </w:rPr>
        <w:t xml:space="preserve">The usage of Mapped Cell ID for Regenerative Architecture can be </w:t>
      </w:r>
      <w:proofErr w:type="gramStart"/>
      <w:r>
        <w:rPr>
          <w:lang w:eastAsia="zh-CN"/>
        </w:rPr>
        <w:t>similar to</w:t>
      </w:r>
      <w:proofErr w:type="gramEnd"/>
      <w:r>
        <w:rPr>
          <w:lang w:eastAsia="zh-CN"/>
        </w:rPr>
        <w:t xml:space="preserve"> that of Transparent Payload. NR NTN agreements on Mapped Cell I</w:t>
      </w:r>
      <w:r w:rsidR="00451E1B">
        <w:rPr>
          <w:lang w:eastAsia="zh-CN"/>
        </w:rPr>
        <w:t>D can be replicated for IoT NTN as well.</w:t>
      </w:r>
    </w:p>
    <w:p w14:paraId="4D4642AF" w14:textId="58A00DBE" w:rsidR="00451E1B" w:rsidRPr="002530D8" w:rsidRDefault="00451E1B" w:rsidP="00451E1B">
      <w:pPr>
        <w:pStyle w:val="PropObs"/>
        <w:rPr>
          <w:rFonts w:ascii="Times New Roman" w:eastAsia="Times New Roman" w:hAnsi="Times New Roman" w:cs="Times New Roman"/>
          <w:bCs w:val="0"/>
          <w:sz w:val="20"/>
          <w:szCs w:val="20"/>
          <w:lang w:val="en-GB" w:eastAsia="en-US"/>
        </w:rPr>
      </w:pPr>
      <w:bookmarkStart w:id="60" w:name="_Toc173959742"/>
      <w:bookmarkStart w:id="61" w:name="_Toc173959959"/>
      <w:bookmarkStart w:id="62" w:name="_Toc174091913"/>
      <w:bookmarkStart w:id="63" w:name="_Toc181794469"/>
      <w:bookmarkStart w:id="64" w:name="_Toc189568611"/>
      <w:bookmarkStart w:id="65" w:name="_Toc189569464"/>
      <w:bookmarkStart w:id="66" w:name="_Toc189820157"/>
      <w:bookmarkStart w:id="67" w:name="_Toc197437404"/>
      <w:bookmarkStart w:id="68" w:name="_Toc197438574"/>
      <w:bookmarkStart w:id="69" w:name="_Toc197636067"/>
      <w:bookmarkStart w:id="70" w:name="_Toc197638884"/>
      <w:r w:rsidRPr="002530D8">
        <w:rPr>
          <w:rFonts w:ascii="Times New Roman" w:eastAsia="Times New Roman" w:hAnsi="Times New Roman" w:cs="Times New Roman"/>
          <w:bCs w:val="0"/>
          <w:sz w:val="20"/>
          <w:szCs w:val="20"/>
          <w:lang w:val="en-GB" w:eastAsia="en-US"/>
        </w:rPr>
        <w:t xml:space="preserve">The usage of Mapped Cell ID in Regenerative Payload </w:t>
      </w:r>
      <w:r w:rsidR="00DD5901">
        <w:rPr>
          <w:rFonts w:ascii="Times New Roman" w:eastAsia="Times New Roman" w:hAnsi="Times New Roman" w:cs="Times New Roman"/>
          <w:bCs w:val="0"/>
          <w:sz w:val="20"/>
          <w:szCs w:val="20"/>
          <w:lang w:val="en-GB" w:eastAsia="en-US"/>
        </w:rPr>
        <w:t xml:space="preserve">for IoT NTN </w:t>
      </w:r>
      <w:r w:rsidRPr="002530D8">
        <w:rPr>
          <w:rFonts w:ascii="Times New Roman" w:eastAsia="Times New Roman" w:hAnsi="Times New Roman" w:cs="Times New Roman"/>
          <w:bCs w:val="0"/>
          <w:sz w:val="20"/>
          <w:szCs w:val="20"/>
          <w:lang w:val="en-GB" w:eastAsia="en-US"/>
        </w:rPr>
        <w:t xml:space="preserve">can be </w:t>
      </w:r>
      <w:proofErr w:type="gramStart"/>
      <w:r w:rsidRPr="002530D8">
        <w:rPr>
          <w:rFonts w:ascii="Times New Roman" w:eastAsia="Times New Roman" w:hAnsi="Times New Roman" w:cs="Times New Roman"/>
          <w:bCs w:val="0"/>
          <w:sz w:val="20"/>
          <w:szCs w:val="20"/>
          <w:lang w:val="en-GB" w:eastAsia="en-US"/>
        </w:rPr>
        <w:t>similar to</w:t>
      </w:r>
      <w:proofErr w:type="gramEnd"/>
      <w:r w:rsidRPr="002530D8">
        <w:rPr>
          <w:rFonts w:ascii="Times New Roman" w:eastAsia="Times New Roman" w:hAnsi="Times New Roman" w:cs="Times New Roman"/>
          <w:bCs w:val="0"/>
          <w:sz w:val="20"/>
          <w:szCs w:val="20"/>
          <w:lang w:val="en-GB" w:eastAsia="en-US"/>
        </w:rPr>
        <w:t xml:space="preserve"> that </w:t>
      </w:r>
      <w:r w:rsidR="00AD2EF0" w:rsidRPr="002530D8">
        <w:rPr>
          <w:rFonts w:ascii="Times New Roman" w:eastAsia="Times New Roman" w:hAnsi="Times New Roman" w:cs="Times New Roman"/>
          <w:bCs w:val="0"/>
          <w:sz w:val="20"/>
          <w:szCs w:val="20"/>
          <w:lang w:val="en-GB" w:eastAsia="en-US"/>
        </w:rPr>
        <w:t>of transparent</w:t>
      </w:r>
      <w:r w:rsidRPr="002530D8">
        <w:rPr>
          <w:rFonts w:ascii="Times New Roman" w:eastAsia="Times New Roman" w:hAnsi="Times New Roman" w:cs="Times New Roman"/>
          <w:bCs w:val="0"/>
          <w:sz w:val="20"/>
          <w:szCs w:val="20"/>
          <w:lang w:val="en-GB" w:eastAsia="en-US"/>
        </w:rPr>
        <w:t xml:space="preserve"> payload</w:t>
      </w:r>
      <w:r w:rsidR="00DD5901">
        <w:rPr>
          <w:rFonts w:ascii="Times New Roman" w:eastAsia="Times New Roman" w:hAnsi="Times New Roman" w:cs="Times New Roman"/>
          <w:bCs w:val="0"/>
          <w:sz w:val="20"/>
          <w:szCs w:val="20"/>
          <w:lang w:val="en-GB" w:eastAsia="en-US"/>
        </w:rPr>
        <w:t xml:space="preserve"> in IoT NTN</w:t>
      </w:r>
      <w:r w:rsidRPr="002530D8">
        <w:rPr>
          <w:rFonts w:ascii="Times New Roman" w:eastAsia="Times New Roman" w:hAnsi="Times New Roman" w:cs="Times New Roman"/>
          <w:bCs w:val="0"/>
          <w:sz w:val="20"/>
          <w:szCs w:val="20"/>
          <w:lang w:val="en-GB" w:eastAsia="en-US"/>
        </w:rPr>
        <w:t>.</w:t>
      </w:r>
      <w:bookmarkEnd w:id="60"/>
      <w:bookmarkEnd w:id="61"/>
      <w:bookmarkEnd w:id="62"/>
      <w:bookmarkEnd w:id="63"/>
      <w:bookmarkEnd w:id="64"/>
      <w:bookmarkEnd w:id="65"/>
      <w:bookmarkEnd w:id="66"/>
      <w:bookmarkEnd w:id="67"/>
      <w:bookmarkEnd w:id="68"/>
      <w:bookmarkEnd w:id="69"/>
      <w:bookmarkEnd w:id="70"/>
    </w:p>
    <w:p w14:paraId="53CFB6C3" w14:textId="77777777" w:rsidR="00451E1B" w:rsidRDefault="00451E1B" w:rsidP="00C94003">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077C42A0" w14:textId="77777777" w:rsidR="00AA145F"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AA145F">
        <w:rPr>
          <w:noProof/>
        </w:rPr>
        <w:t>Observation 1.</w:t>
      </w:r>
      <w:r w:rsidR="00AA145F">
        <w:rPr>
          <w:rFonts w:asciiTheme="minorHAnsi" w:eastAsiaTheme="minorEastAsia" w:hAnsiTheme="minorHAnsi" w:cstheme="minorBidi"/>
          <w:noProof/>
          <w:kern w:val="2"/>
          <w:sz w:val="24"/>
          <w:szCs w:val="24"/>
          <w:lang w:val="en-US"/>
          <w14:ligatures w14:val="standardContextual"/>
        </w:rPr>
        <w:tab/>
      </w:r>
      <w:r w:rsidR="00AA145F">
        <w:rPr>
          <w:noProof/>
        </w:rPr>
        <w:t>In both full CN on board and split MME</w:t>
      </w:r>
      <w:r w:rsidR="00AA145F" w:rsidRPr="00615F24">
        <w:rPr>
          <w:bCs/>
          <w:noProof/>
        </w:rPr>
        <w:t xml:space="preserve"> architecture </w:t>
      </w:r>
      <w:r w:rsidR="00AA145F">
        <w:rPr>
          <w:noProof/>
        </w:rPr>
        <w:t>option, the whole eNB is on board and the S1-C interface is also on board the satellite. Hence, we see no RAN3 S1-C interface impact for both the architecture options.</w:t>
      </w:r>
    </w:p>
    <w:p w14:paraId="4514B29D" w14:textId="77777777" w:rsidR="00AA145F" w:rsidRDefault="00AA145F">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S1-U interface is on board satellite for full CN architecture option whereas S1-U interface is connected to ground SGW via feeder link for Split MME architecture. For Split MME architecture, SA2 has agreed that connection between MME on board and other CN components on ground are out of standards scope. Hence, we see no RAN3 S1-U interface impact in both the architecture options.</w:t>
      </w:r>
    </w:p>
    <w:p w14:paraId="46151D9B" w14:textId="77777777" w:rsidR="00AA145F" w:rsidRDefault="00AA145F">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As per TS 23.401 Annex O.2 only Control Plane CIoT optimization is supported for Store and Forward mode in Split MME architecture. Both CP CIoT and UP CIoT optimization are supported for Store and Forward mode in Full MME on board architecture.</w:t>
      </w:r>
    </w:p>
    <w:p w14:paraId="2509F800" w14:textId="331DA4B7"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5E7E72A" w14:textId="77777777" w:rsidR="004D6B06"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4D6B06" w:rsidRPr="00136882">
        <w:rPr>
          <w:noProof/>
        </w:rPr>
        <w:t>Proposal 1:</w:t>
      </w:r>
      <w:r w:rsidR="004D6B06">
        <w:rPr>
          <w:rFonts w:asciiTheme="minorHAnsi" w:eastAsiaTheme="minorEastAsia" w:hAnsiTheme="minorHAnsi" w:cstheme="minorBidi"/>
          <w:noProof/>
          <w:kern w:val="2"/>
          <w:sz w:val="24"/>
          <w:szCs w:val="24"/>
          <w:lang w:val="en-US"/>
          <w14:ligatures w14:val="standardContextual"/>
        </w:rPr>
        <w:tab/>
      </w:r>
      <w:r w:rsidR="004D6B06" w:rsidRPr="00136882">
        <w:rPr>
          <w:noProof/>
        </w:rPr>
        <w:t>RAN3 to agree that there are no RAN3 interface impacts for both full CN on board and split MME architecture options.</w:t>
      </w:r>
    </w:p>
    <w:p w14:paraId="1C9BFEB7"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sidRPr="00136882">
        <w:rPr>
          <w:noProof/>
        </w:rPr>
        <w:t>Proposal 2:</w:t>
      </w:r>
      <w:r>
        <w:rPr>
          <w:rFonts w:asciiTheme="minorHAnsi" w:eastAsiaTheme="minorEastAsia" w:hAnsiTheme="minorHAnsi" w:cstheme="minorBidi"/>
          <w:noProof/>
          <w:kern w:val="2"/>
          <w:sz w:val="24"/>
          <w:szCs w:val="24"/>
          <w:lang w:val="en-US"/>
          <w14:ligatures w14:val="standardContextual"/>
        </w:rPr>
        <w:tab/>
      </w:r>
      <w:r w:rsidRPr="00136882">
        <w:rPr>
          <w:noProof/>
        </w:rPr>
        <w:t>RAN3 need not discuss User Plane CIoT optimization for Store and Forward mode in Split MME architecture as it is not supported.</w:t>
      </w:r>
    </w:p>
    <w:p w14:paraId="27877EC2"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sidRPr="00136882">
        <w:rPr>
          <w:noProof/>
        </w:rPr>
        <w:t>Proposal 3:</w:t>
      </w:r>
      <w:r>
        <w:rPr>
          <w:rFonts w:asciiTheme="minorHAnsi" w:eastAsiaTheme="minorEastAsia" w:hAnsiTheme="minorHAnsi" w:cstheme="minorBidi"/>
          <w:noProof/>
          <w:kern w:val="2"/>
          <w:sz w:val="24"/>
          <w:szCs w:val="24"/>
          <w:lang w:val="en-US"/>
          <w14:ligatures w14:val="standardContextual"/>
        </w:rPr>
        <w:tab/>
      </w:r>
      <w:r w:rsidRPr="00136882">
        <w:rPr>
          <w:noProof/>
        </w:rPr>
        <w:t>UE context Synchronization and UE context release between MME on board and MME on ground when the satellite switches from S&amp;F to normal mode and vice versa is implementation based (e.g Using different TAs for S&amp;F and normal mode, cell barring etc) and no RAN3 impact.</w:t>
      </w:r>
    </w:p>
    <w:p w14:paraId="1416AEDF"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SA2 has discussed only Single satellite based architecture and hence RAN3 should restrict discussion to only Single satellite deployment. However, Multiple satellites serving an UE need not be precluded as a deployment option as ISL is a transport link and can carry any protocol (S1 or X2).</w:t>
      </w:r>
    </w:p>
    <w:p w14:paraId="453F650C"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The IP address change of the NTN GW due to Feeder link switch over can be addressed via existing mechanisms like mobike, SCTP multihoming etc  instead of handling TNL change in S1AP layer as multiple SCTP associations are not supported over S1.</w:t>
      </w:r>
    </w:p>
    <w:p w14:paraId="2C145481"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S1 interruption due to Hard Feeder Link Switch Over can be indicated from eNB to MME for time synchronized stop and start of DL transmission via S1AP ENB CONFIGURATION UPDATE message. (Similar changes were endorsed in NR NTN Regenerative Payload with Editor’s Note). Corresponding Stage 2 TP can be found in R3-2</w:t>
      </w:r>
      <w:r w:rsidRPr="00136882">
        <w:rPr>
          <w:noProof/>
        </w:rPr>
        <w:t>53267</w:t>
      </w:r>
      <w:r>
        <w:rPr>
          <w:noProof/>
        </w:rPr>
        <w:t>.</w:t>
      </w:r>
    </w:p>
    <w:p w14:paraId="22FA95DB" w14:textId="77777777" w:rsidR="004D6B06" w:rsidRDefault="004D6B06">
      <w:pPr>
        <w:pStyle w:val="TOC1"/>
        <w:rPr>
          <w:rFonts w:asciiTheme="minorHAnsi" w:eastAsiaTheme="minorEastAsia" w:hAnsiTheme="minorHAnsi" w:cstheme="minorBidi"/>
          <w:noProof/>
          <w:kern w:val="2"/>
          <w:sz w:val="24"/>
          <w:szCs w:val="24"/>
          <w:lang w:val="en-US"/>
          <w14:ligatures w14:val="standardContextual"/>
        </w:rPr>
      </w:pPr>
      <w:r w:rsidRPr="00136882">
        <w:rPr>
          <w:noProof/>
        </w:rPr>
        <w:lastRenderedPageBreak/>
        <w:t>Proposal 7:</w:t>
      </w:r>
      <w:r>
        <w:rPr>
          <w:rFonts w:asciiTheme="minorHAnsi" w:eastAsiaTheme="minorEastAsia" w:hAnsiTheme="minorHAnsi" w:cstheme="minorBidi"/>
          <w:noProof/>
          <w:kern w:val="2"/>
          <w:sz w:val="24"/>
          <w:szCs w:val="24"/>
          <w:lang w:val="en-US"/>
          <w14:ligatures w14:val="standardContextual"/>
        </w:rPr>
        <w:tab/>
      </w:r>
      <w:r w:rsidRPr="00136882">
        <w:rPr>
          <w:noProof/>
        </w:rPr>
        <w:t>The usage of Mapped Cell ID in Regenerative Payload for IoT NTN can be similar to that of transparent payload in IoT NTN.</w:t>
      </w:r>
    </w:p>
    <w:p w14:paraId="2CFD68AB" w14:textId="0253C6DB"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sectPr w:rsidR="00120D62" w:rsidRPr="00840169" w:rsidSect="00E014B2">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E3097" w14:textId="77777777" w:rsidR="00F514F7" w:rsidRDefault="00F514F7">
      <w:pPr>
        <w:spacing w:after="0"/>
      </w:pPr>
      <w:r>
        <w:separator/>
      </w:r>
    </w:p>
  </w:endnote>
  <w:endnote w:type="continuationSeparator" w:id="0">
    <w:p w14:paraId="5DE43E10" w14:textId="77777777" w:rsidR="00F514F7" w:rsidRDefault="00F514F7">
      <w:pPr>
        <w:spacing w:after="0"/>
      </w:pPr>
      <w:r>
        <w:continuationSeparator/>
      </w:r>
    </w:p>
  </w:endnote>
  <w:endnote w:type="continuationNotice" w:id="1">
    <w:p w14:paraId="3203E6D0" w14:textId="77777777" w:rsidR="00F514F7" w:rsidRDefault="00F51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C2C9" w14:textId="77777777" w:rsidR="00F514F7" w:rsidRDefault="00F514F7">
      <w:pPr>
        <w:spacing w:after="0"/>
      </w:pPr>
      <w:r>
        <w:separator/>
      </w:r>
    </w:p>
  </w:footnote>
  <w:footnote w:type="continuationSeparator" w:id="0">
    <w:p w14:paraId="335F2A1E" w14:textId="77777777" w:rsidR="00F514F7" w:rsidRDefault="00F514F7">
      <w:pPr>
        <w:spacing w:after="0"/>
      </w:pPr>
      <w:r>
        <w:continuationSeparator/>
      </w:r>
    </w:p>
  </w:footnote>
  <w:footnote w:type="continuationNotice" w:id="1">
    <w:p w14:paraId="6E1B3A8A" w14:textId="77777777" w:rsidR="00F514F7" w:rsidRDefault="00F514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8DBCDAD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9"/>
  </w:num>
  <w:num w:numId="9" w16cid:durableId="576793776">
    <w:abstractNumId w:val="1"/>
  </w:num>
  <w:num w:numId="10" w16cid:durableId="703138330">
    <w:abstractNumId w:val="13"/>
  </w:num>
  <w:num w:numId="11" w16cid:durableId="858734355">
    <w:abstractNumId w:val="2"/>
  </w:num>
  <w:num w:numId="12" w16cid:durableId="2143886941">
    <w:abstractNumId w:val="21"/>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3"/>
  </w:num>
  <w:num w:numId="25" w16cid:durableId="1004288352">
    <w:abstractNumId w:val="17"/>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20"/>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1398170764">
    <w:abstractNumId w:val="15"/>
  </w:num>
  <w:num w:numId="46" w16cid:durableId="1276520268">
    <w:abstractNumId w:val="6"/>
    <w:lvlOverride w:ilvl="0">
      <w:startOverride w:val="1"/>
    </w:lvlOverride>
  </w:num>
  <w:num w:numId="47" w16cid:durableId="1869641951">
    <w:abstractNumId w:val="10"/>
  </w:num>
  <w:num w:numId="48" w16cid:durableId="923997255">
    <w:abstractNumId w:val="6"/>
    <w:lvlOverride w:ilvl="0">
      <w:startOverride w:val="1"/>
    </w:lvlOverride>
  </w:num>
  <w:num w:numId="49" w16cid:durableId="33120084">
    <w:abstractNumId w:val="6"/>
    <w:lvlOverride w:ilvl="0">
      <w:startOverride w:val="1"/>
    </w:lvlOverride>
  </w:num>
  <w:num w:numId="50" w16cid:durableId="1621885100">
    <w:abstractNumId w:val="6"/>
    <w:lvlOverride w:ilvl="0">
      <w:startOverride w:val="1"/>
    </w:lvlOverride>
  </w:num>
  <w:num w:numId="51" w16cid:durableId="1126391916">
    <w:abstractNumId w:val="6"/>
  </w:num>
  <w:num w:numId="52" w16cid:durableId="950472359">
    <w:abstractNumId w:val="6"/>
    <w:lvlOverride w:ilvl="0">
      <w:startOverride w:val="1"/>
    </w:lvlOverride>
  </w:num>
  <w:num w:numId="53" w16cid:durableId="1469664407">
    <w:abstractNumId w:val="6"/>
  </w:num>
  <w:num w:numId="54" w16cid:durableId="338849979">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365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36D"/>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DB2"/>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0839"/>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5F2B"/>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154"/>
    <w:rsid w:val="001D4BC6"/>
    <w:rsid w:val="001D4FA5"/>
    <w:rsid w:val="001D5BC3"/>
    <w:rsid w:val="001D5E2D"/>
    <w:rsid w:val="001D60AC"/>
    <w:rsid w:val="001D6A2F"/>
    <w:rsid w:val="001D70C0"/>
    <w:rsid w:val="001D7171"/>
    <w:rsid w:val="001E016E"/>
    <w:rsid w:val="001E0F54"/>
    <w:rsid w:val="001E1888"/>
    <w:rsid w:val="001E2B8D"/>
    <w:rsid w:val="001E305D"/>
    <w:rsid w:val="001E345B"/>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0B0C"/>
    <w:rsid w:val="0024116D"/>
    <w:rsid w:val="0024151F"/>
    <w:rsid w:val="00242654"/>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6BC"/>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16D"/>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AF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4F4"/>
    <w:rsid w:val="004B756C"/>
    <w:rsid w:val="004B7D29"/>
    <w:rsid w:val="004C0A04"/>
    <w:rsid w:val="004C0A28"/>
    <w:rsid w:val="004C0BF9"/>
    <w:rsid w:val="004C0ECC"/>
    <w:rsid w:val="004C129B"/>
    <w:rsid w:val="004C1B5B"/>
    <w:rsid w:val="004C1C8F"/>
    <w:rsid w:val="004C1F1E"/>
    <w:rsid w:val="004C210A"/>
    <w:rsid w:val="004C228D"/>
    <w:rsid w:val="004C28A4"/>
    <w:rsid w:val="004C2D2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B06"/>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BDB"/>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0AE"/>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282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A0D"/>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46C"/>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6B45"/>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258"/>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1A68"/>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468"/>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7E9"/>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FA7"/>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AE7"/>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5F"/>
    <w:rsid w:val="00AA14A4"/>
    <w:rsid w:val="00AA19AF"/>
    <w:rsid w:val="00AA1B9C"/>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3EA7"/>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3914"/>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35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307"/>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DFB"/>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DCE"/>
    <w:rsid w:val="00D67E42"/>
    <w:rsid w:val="00D67F2C"/>
    <w:rsid w:val="00D707CC"/>
    <w:rsid w:val="00D7094D"/>
    <w:rsid w:val="00D70AF0"/>
    <w:rsid w:val="00D71BBF"/>
    <w:rsid w:val="00D71C07"/>
    <w:rsid w:val="00D724FD"/>
    <w:rsid w:val="00D727A5"/>
    <w:rsid w:val="00D727D2"/>
    <w:rsid w:val="00D728DA"/>
    <w:rsid w:val="00D72B39"/>
    <w:rsid w:val="00D73486"/>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5901"/>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4523"/>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6B80"/>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0AC9"/>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880"/>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4F7"/>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6B7"/>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1"/>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713258"/>
    <w:pPr>
      <w:jc w:val="both"/>
    </w:pPr>
    <w:rPr>
      <w:rFonts w:ascii="Times New Roman" w:hAnsi="Times New Roman"/>
      <w:kern w:val="2"/>
      <w:sz w:val="21"/>
      <w:szCs w:val="21"/>
      <w:lang w:eastAsia="zh-CN"/>
    </w:rPr>
  </w:style>
  <w:style w:type="paragraph" w:customStyle="1" w:styleId="ListParagraph5">
    <w:name w:val="List Paragraph5"/>
    <w:basedOn w:val="Normal"/>
    <w:rsid w:val="00CC2350"/>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425</TotalTime>
  <Pages>5</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24</cp:revision>
  <cp:lastPrinted>2017-09-12T20:53:00Z</cp:lastPrinted>
  <dcterms:created xsi:type="dcterms:W3CDTF">2024-11-06T07:59:00Z</dcterms:created>
  <dcterms:modified xsi:type="dcterms:W3CDTF">2025-05-08T17:51:00Z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